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4A2F13">
        <w:rPr>
          <w:rFonts w:ascii="Times New Roman" w:hAnsi="Times New Roman" w:cs="Times New Roman"/>
          <w:b/>
          <w:lang w:val="bg-BG"/>
        </w:rPr>
        <w:t>СТАРШИ ЕКСПЕРТ</w:t>
      </w:r>
      <w:r>
        <w:rPr>
          <w:rFonts w:ascii="Times New Roman" w:hAnsi="Times New Roman" w:cs="Times New Roman"/>
          <w:b/>
          <w:lang w:val="bg-BG"/>
        </w:rPr>
        <w:t>“ В ДИРЕКЦИЯ „</w:t>
      </w:r>
      <w:r w:rsidR="004A2F13">
        <w:rPr>
          <w:rFonts w:ascii="Times New Roman" w:hAnsi="Times New Roman" w:cs="Times New Roman"/>
          <w:b/>
          <w:lang w:val="bg-BG"/>
        </w:rPr>
        <w:t>КОНТРОЛ, МОНИТОРИНГ И ЛИЦЕНЗИРАНЕ НА СОЦИАЛНИТЕ УСЛУГИ</w:t>
      </w:r>
      <w:r>
        <w:rPr>
          <w:rFonts w:ascii="Times New Roman" w:hAnsi="Times New Roman" w:cs="Times New Roman"/>
          <w:b/>
          <w:lang w:val="bg-BG"/>
        </w:rPr>
        <w:t>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</w:t>
      </w:r>
      <w:r w:rsidR="006C63D3">
        <w:rPr>
          <w:rFonts w:ascii="Times New Roman" w:hAnsi="Times New Roman" w:cs="Times New Roman"/>
          <w:lang w:val="bg-BG"/>
        </w:rPr>
        <w:t>кандидат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3C4132" w:rsidRDefault="004A2F13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Петя Йорданова Данова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176.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E86B8B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="004A2F13">
        <w:rPr>
          <w:rFonts w:ascii="Times New Roman" w:hAnsi="Times New Roman" w:cs="Times New Roman"/>
          <w:b/>
          <w:lang w:val="bg-BG"/>
        </w:rPr>
        <w:t>Николина Иванова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384EB0"/>
    <w:rsid w:val="003C4132"/>
    <w:rsid w:val="004A2F13"/>
    <w:rsid w:val="0064270C"/>
    <w:rsid w:val="006C63D3"/>
    <w:rsid w:val="00797D1F"/>
    <w:rsid w:val="00AB0927"/>
    <w:rsid w:val="00B0131C"/>
    <w:rsid w:val="00BD5211"/>
    <w:rsid w:val="00D7000F"/>
    <w:rsid w:val="00E86B8B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19936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9</cp:revision>
  <cp:lastPrinted>2021-02-25T12:19:00Z</cp:lastPrinted>
  <dcterms:created xsi:type="dcterms:W3CDTF">2020-06-10T13:08:00Z</dcterms:created>
  <dcterms:modified xsi:type="dcterms:W3CDTF">2021-02-25T13:38:00Z</dcterms:modified>
</cp:coreProperties>
</file>