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Layout w:type="fixed"/>
        <w:tblLook w:val="04A0" w:firstRow="1" w:lastRow="0" w:firstColumn="1" w:lastColumn="0" w:noHBand="0" w:noVBand="1"/>
      </w:tblPr>
      <w:tblGrid>
        <w:gridCol w:w="358"/>
        <w:gridCol w:w="2052"/>
        <w:gridCol w:w="5812"/>
        <w:gridCol w:w="1276"/>
      </w:tblGrid>
      <w:tr w:rsidR="00296560" w:rsidRPr="00296560" w:rsidTr="004F0BA4">
        <w:trPr>
          <w:trHeight w:val="135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96560" w:rsidRPr="00296560" w:rsidRDefault="00296560"/>
        </w:tc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96560" w:rsidRPr="00296560" w:rsidRDefault="00296560" w:rsidP="00296560">
            <w:pPr>
              <w:jc w:val="center"/>
              <w:rPr>
                <w:b/>
                <w:bCs/>
              </w:rPr>
            </w:pPr>
            <w:r w:rsidRPr="00296560">
              <w:rPr>
                <w:b/>
                <w:bCs/>
              </w:rPr>
              <w:t>Показатели по отделните бюджетни програми в рамките на утвърдените със Закона за държавния бюджет на Република България за 2021 г. и Постановление №</w:t>
            </w:r>
            <w:r>
              <w:rPr>
                <w:b/>
                <w:bCs/>
              </w:rPr>
              <w:t xml:space="preserve"> </w:t>
            </w:r>
            <w:r w:rsidRPr="00296560">
              <w:rPr>
                <w:b/>
                <w:bCs/>
              </w:rPr>
              <w:t>408 на Министерски съвет от 2020 г. за изпълнението на държавния бюджет на Република България за 2021 г. разходи по области на политики и бюджетни програми по бюджета на АГЕНЦИЯТА ЗА КАЧЕСТВОТО НА СОЦИАЛНИТЕ УСЛУГИ за 2021 г.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96560" w:rsidRPr="00296560" w:rsidRDefault="00296560"/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96560" w:rsidRPr="00296560" w:rsidRDefault="00296560"/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96560" w:rsidRPr="00296560" w:rsidRDefault="00296560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96560" w:rsidRPr="00296560" w:rsidRDefault="00296560"/>
        </w:tc>
      </w:tr>
      <w:tr w:rsidR="00296560" w:rsidRPr="00296560" w:rsidTr="004F0BA4">
        <w:trPr>
          <w:trHeight w:val="315"/>
        </w:trPr>
        <w:tc>
          <w:tcPr>
            <w:tcW w:w="358" w:type="dxa"/>
            <w:tcBorders>
              <w:top w:val="single" w:sz="4" w:space="0" w:color="auto"/>
            </w:tcBorders>
            <w:noWrap/>
            <w:hideMark/>
          </w:tcPr>
          <w:p w:rsidR="00296560" w:rsidRPr="00296560" w:rsidRDefault="00296560"/>
        </w:tc>
        <w:tc>
          <w:tcPr>
            <w:tcW w:w="9140" w:type="dxa"/>
            <w:gridSpan w:val="3"/>
            <w:tcBorders>
              <w:top w:val="single" w:sz="4" w:space="0" w:color="auto"/>
            </w:tcBorders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Разходи по области на политики и бюджетни програми</w:t>
            </w:r>
          </w:p>
        </w:tc>
      </w:tr>
      <w:tr w:rsidR="004F0BA4" w:rsidRPr="00296560" w:rsidTr="004F0BA4">
        <w:trPr>
          <w:trHeight w:val="900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 xml:space="preserve">Класификационен код съгласно РМС №891 от 2020 г. </w:t>
            </w:r>
          </w:p>
        </w:tc>
        <w:tc>
          <w:tcPr>
            <w:tcW w:w="5812" w:type="dxa"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Наименование на областта на политика / бюджетната програма</w:t>
            </w:r>
          </w:p>
        </w:tc>
        <w:tc>
          <w:tcPr>
            <w:tcW w:w="1276" w:type="dxa"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Сума</w:t>
            </w:r>
            <w:r w:rsidRPr="00296560">
              <w:rPr>
                <w:b/>
                <w:bCs/>
              </w:rPr>
              <w:br/>
              <w:t>(в лева)</w:t>
            </w:r>
          </w:p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 </w:t>
            </w:r>
          </w:p>
        </w:tc>
        <w:tc>
          <w:tcPr>
            <w:tcW w:w="5812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 </w:t>
            </w:r>
          </w:p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1500.05.00</w:t>
            </w:r>
          </w:p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Политика в областта на социалното включване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 xml:space="preserve">3 000 000    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1500.05.01</w:t>
            </w:r>
          </w:p>
        </w:tc>
        <w:tc>
          <w:tcPr>
            <w:tcW w:w="5812" w:type="dxa"/>
            <w:hideMark/>
          </w:tcPr>
          <w:p w:rsidR="00296560" w:rsidRPr="00296560" w:rsidRDefault="00296560" w:rsidP="00296560">
            <w:r w:rsidRPr="00296560">
              <w:t>Бюджетна програма „Подкрепа за децата и семействата“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r w:rsidRPr="00296560">
              <w:t xml:space="preserve">3 000 000    </w:t>
            </w:r>
          </w:p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2052" w:type="dxa"/>
            <w:noWrap/>
            <w:hideMark/>
          </w:tcPr>
          <w:p w:rsidR="00296560" w:rsidRPr="00296560" w:rsidRDefault="00296560" w:rsidP="00296560">
            <w:r w:rsidRPr="00296560">
              <w:t> </w:t>
            </w:r>
          </w:p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Общо: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 xml:space="preserve">3 000 000    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/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 w:rsidP="00296560"/>
        </w:tc>
        <w:tc>
          <w:tcPr>
            <w:tcW w:w="1276" w:type="dxa"/>
            <w:hideMark/>
          </w:tcPr>
          <w:p w:rsidR="00296560" w:rsidRPr="00296560" w:rsidRDefault="00296560" w:rsidP="00296560"/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9140" w:type="dxa"/>
            <w:gridSpan w:val="3"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Разпределение на ведомствените и администрираните разходи по бюджетни програми за 2021 г.</w:t>
            </w:r>
          </w:p>
        </w:tc>
      </w:tr>
      <w:tr w:rsidR="004F0BA4" w:rsidRPr="00296560" w:rsidTr="004F0BA4">
        <w:trPr>
          <w:trHeight w:val="660"/>
        </w:trPr>
        <w:tc>
          <w:tcPr>
            <w:tcW w:w="358" w:type="dxa"/>
            <w:noWrap/>
            <w:hideMark/>
          </w:tcPr>
          <w:p w:rsidR="00296560" w:rsidRPr="00296560" w:rsidRDefault="00296560">
            <w:bookmarkStart w:id="0" w:name="_GoBack"/>
            <w:bookmarkEnd w:id="0"/>
          </w:p>
        </w:tc>
        <w:tc>
          <w:tcPr>
            <w:tcW w:w="2052" w:type="dxa"/>
            <w:noWrap/>
            <w:hideMark/>
          </w:tcPr>
          <w:p w:rsidR="00296560" w:rsidRPr="00296560" w:rsidRDefault="00296560" w:rsidP="00296560">
            <w:r w:rsidRPr="00296560">
              <w:t> </w:t>
            </w:r>
          </w:p>
        </w:tc>
        <w:tc>
          <w:tcPr>
            <w:tcW w:w="5812" w:type="dxa"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Класификационен код на програмата: 1500.05.01</w:t>
            </w:r>
            <w:r w:rsidRPr="00296560">
              <w:rPr>
                <w:b/>
                <w:bCs/>
              </w:rPr>
              <w:br/>
              <w:t>Бюджетна програма „Подкрепа за децата и семействата“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 </w:t>
            </w:r>
          </w:p>
        </w:tc>
      </w:tr>
      <w:tr w:rsidR="004F0BA4" w:rsidRPr="00296560" w:rsidTr="004F0BA4">
        <w:trPr>
          <w:trHeight w:val="58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Разходи по програмата</w:t>
            </w:r>
          </w:p>
        </w:tc>
        <w:tc>
          <w:tcPr>
            <w:tcW w:w="1276" w:type="dxa"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Сума</w:t>
            </w:r>
            <w:r w:rsidRPr="00296560">
              <w:rPr>
                <w:b/>
                <w:bCs/>
              </w:rPr>
              <w:br/>
              <w:t>(в лева)</w:t>
            </w:r>
          </w:p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I. Общо ведомствени разходи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 xml:space="preserve">3 000 000    </w:t>
            </w:r>
          </w:p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i/>
                <w:iCs/>
              </w:rPr>
            </w:pPr>
            <w:r w:rsidRPr="00296560">
              <w:rPr>
                <w:i/>
                <w:iCs/>
              </w:rPr>
              <w:t>от тях за: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r w:rsidRPr="00296560">
              <w:t> </w:t>
            </w:r>
          </w:p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r w:rsidRPr="00296560">
              <w:t>Персонал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r w:rsidRPr="00296560">
              <w:t xml:space="preserve">2 700 000    </w:t>
            </w:r>
          </w:p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r w:rsidRPr="00296560">
              <w:t>Издръжка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r w:rsidRPr="00296560">
              <w:t xml:space="preserve">300 000    </w:t>
            </w:r>
          </w:p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r w:rsidRPr="00296560">
              <w:t> </w:t>
            </w:r>
          </w:p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II. Администрирани разходни параграфи по бюджета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 xml:space="preserve">0    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hideMark/>
          </w:tcPr>
          <w:p w:rsidR="00296560" w:rsidRPr="00296560" w:rsidRDefault="00296560">
            <w:pPr>
              <w:rPr>
                <w:i/>
                <w:iCs/>
              </w:rPr>
            </w:pPr>
            <w:r w:rsidRPr="00296560">
              <w:rPr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 </w:t>
            </w:r>
          </w:p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ІІІ. Общо разходи (I+II)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 xml:space="preserve">3 000 000    </w:t>
            </w:r>
          </w:p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/>
        </w:tc>
        <w:tc>
          <w:tcPr>
            <w:tcW w:w="1276" w:type="dxa"/>
            <w:noWrap/>
            <w:hideMark/>
          </w:tcPr>
          <w:p w:rsidR="00296560" w:rsidRPr="00296560" w:rsidRDefault="00296560" w:rsidP="00296560"/>
        </w:tc>
      </w:tr>
      <w:tr w:rsidR="00296560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9140" w:type="dxa"/>
            <w:gridSpan w:val="3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Ведомствени и администрирани разходи по бюджета за 2021 г. - общо</w:t>
            </w:r>
          </w:p>
        </w:tc>
      </w:tr>
      <w:tr w:rsidR="004F0BA4" w:rsidRPr="00296560" w:rsidTr="004F0BA4">
        <w:trPr>
          <w:trHeight w:val="585"/>
        </w:trPr>
        <w:tc>
          <w:tcPr>
            <w:tcW w:w="358" w:type="dxa"/>
            <w:noWrap/>
            <w:hideMark/>
          </w:tcPr>
          <w:p w:rsidR="00296560" w:rsidRPr="00296560" w:rsidRDefault="00296560"/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Общо разходи по бюджетните програми на АГЕНЦИЯТА ЗА КАЧЕСТВОТО НА СОЦИАЛНИТЕ УСЛУГИ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 </w:t>
            </w:r>
          </w:p>
        </w:tc>
      </w:tr>
      <w:tr w:rsidR="004F0BA4" w:rsidRPr="00296560" w:rsidTr="004F0BA4">
        <w:trPr>
          <w:trHeight w:val="58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Разходи</w:t>
            </w:r>
          </w:p>
        </w:tc>
        <w:tc>
          <w:tcPr>
            <w:tcW w:w="1276" w:type="dxa"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Сума</w:t>
            </w:r>
            <w:r w:rsidRPr="00296560">
              <w:rPr>
                <w:b/>
                <w:bCs/>
              </w:rPr>
              <w:br/>
              <w:t>(в лева)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I. Общо ведомствени разходи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 xml:space="preserve">3 000 000    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i/>
                <w:iCs/>
              </w:rPr>
            </w:pPr>
            <w:r w:rsidRPr="00296560">
              <w:rPr>
                <w:i/>
                <w:iCs/>
              </w:rPr>
              <w:t>от тях за: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r w:rsidRPr="00296560">
              <w:t> 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r w:rsidRPr="00296560">
              <w:t>Персонал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r w:rsidRPr="00296560">
              <w:t xml:space="preserve">2 700 000    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r w:rsidRPr="00296560">
              <w:t>Издръжка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r w:rsidRPr="00296560">
              <w:t xml:space="preserve">300 000    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r w:rsidRPr="00296560">
              <w:t> 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II. Администрирани разходни параграфи по бюджета - общо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 xml:space="preserve">0    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i/>
                <w:iCs/>
              </w:rPr>
            </w:pPr>
            <w:r w:rsidRPr="00296560">
              <w:rPr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r w:rsidRPr="00296560">
              <w:t> 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/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>ІІІ. Общо разходи (I+II)</w:t>
            </w:r>
          </w:p>
        </w:tc>
        <w:tc>
          <w:tcPr>
            <w:tcW w:w="1276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  <w:r w:rsidRPr="00296560">
              <w:rPr>
                <w:b/>
                <w:bCs/>
              </w:rPr>
              <w:t xml:space="preserve">3 000 000    </w:t>
            </w:r>
          </w:p>
        </w:tc>
      </w:tr>
      <w:tr w:rsidR="004F0BA4" w:rsidRPr="00296560" w:rsidTr="004F0BA4">
        <w:trPr>
          <w:trHeight w:val="315"/>
        </w:trPr>
        <w:tc>
          <w:tcPr>
            <w:tcW w:w="358" w:type="dxa"/>
            <w:noWrap/>
            <w:hideMark/>
          </w:tcPr>
          <w:p w:rsidR="00296560" w:rsidRPr="00296560" w:rsidRDefault="00296560" w:rsidP="00296560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:rsidR="00296560" w:rsidRPr="00296560" w:rsidRDefault="00296560"/>
        </w:tc>
        <w:tc>
          <w:tcPr>
            <w:tcW w:w="5812" w:type="dxa"/>
            <w:noWrap/>
            <w:hideMark/>
          </w:tcPr>
          <w:p w:rsidR="00296560" w:rsidRPr="00296560" w:rsidRDefault="00296560"/>
        </w:tc>
        <w:tc>
          <w:tcPr>
            <w:tcW w:w="1276" w:type="dxa"/>
            <w:noWrap/>
            <w:hideMark/>
          </w:tcPr>
          <w:p w:rsidR="00296560" w:rsidRPr="00296560" w:rsidRDefault="00296560"/>
        </w:tc>
      </w:tr>
    </w:tbl>
    <w:p w:rsidR="00DC43DE" w:rsidRDefault="004F0BA4">
      <w:r w:rsidRPr="0029656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283.4pt;margin-top:.35pt;width:192pt;height:96pt;z-index:251659264;mso-position-horizontal-relative:text;mso-position-vertical-relative:text">
            <v:imagedata r:id="rId4" o:title=""/>
            <o:lock v:ext="edit" ungrouping="t" rotation="t" cropping="t" verticies="t" grouping="t"/>
            <o:signatureline v:ext="edit" id="{146EFA4F-D626-41B1-8A41-5A45775998BF}" provid="{00000000-0000-0000-0000-000000000000}" o:suggestedsigner="ДЕНИЦА САЧЕВА" o:suggestedsigner2="Министър на труда и социалната политика" issignatureline="t"/>
          </v:shape>
        </w:pict>
      </w:r>
    </w:p>
    <w:sectPr w:rsidR="00DC43DE" w:rsidSect="004F0BA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C0"/>
    <w:rsid w:val="000857BF"/>
    <w:rsid w:val="00296560"/>
    <w:rsid w:val="004F0BA4"/>
    <w:rsid w:val="00AE106E"/>
    <w:rsid w:val="00D52693"/>
    <w:rsid w:val="00DA6EC0"/>
    <w:rsid w:val="00DC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400D6F"/>
  <w15:chartTrackingRefBased/>
  <w15:docId w15:val="{5DF9026B-3F09-4804-9202-7A681CB6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2021-01-22T09:32:00Z</dcterms:created>
  <dcterms:modified xsi:type="dcterms:W3CDTF">2021-01-22T09:44:00Z</dcterms:modified>
</cp:coreProperties>
</file>