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1FBB7" w14:textId="77777777" w:rsidR="003F2C04" w:rsidRDefault="003F2C04" w:rsidP="002A557C">
      <w:pPr>
        <w:jc w:val="center"/>
        <w:rPr>
          <w:b/>
          <w:sz w:val="28"/>
          <w:szCs w:val="28"/>
        </w:rPr>
      </w:pPr>
    </w:p>
    <w:p w14:paraId="14C85D69" w14:textId="4C48E9E6" w:rsidR="002A557C" w:rsidRPr="009A16B2" w:rsidRDefault="002C33F1" w:rsidP="002A557C">
      <w:pPr>
        <w:jc w:val="center"/>
      </w:pPr>
      <w:r w:rsidRPr="002C33F1">
        <w:rPr>
          <w:b/>
          <w:sz w:val="28"/>
          <w:szCs w:val="28"/>
        </w:rPr>
        <w:t>З</w:t>
      </w:r>
      <w:r w:rsidR="002A557C" w:rsidRPr="009A16B2">
        <w:rPr>
          <w:b/>
          <w:sz w:val="28"/>
          <w:szCs w:val="28"/>
        </w:rPr>
        <w:t xml:space="preserve">аседание на Националния съвет за насърчаване на заетостта, проведено на </w:t>
      </w:r>
      <w:r w:rsidR="007B2E51">
        <w:rPr>
          <w:b/>
          <w:sz w:val="28"/>
          <w:szCs w:val="28"/>
        </w:rPr>
        <w:t>1</w:t>
      </w:r>
      <w:r w:rsidR="002A2922" w:rsidRPr="009A16B2">
        <w:rPr>
          <w:b/>
          <w:sz w:val="28"/>
          <w:szCs w:val="28"/>
        </w:rPr>
        <w:t>2</w:t>
      </w:r>
      <w:r w:rsidR="002A557C" w:rsidRPr="009A16B2">
        <w:rPr>
          <w:b/>
          <w:sz w:val="28"/>
          <w:szCs w:val="28"/>
        </w:rPr>
        <w:t>.0</w:t>
      </w:r>
      <w:r w:rsidR="009B74BD">
        <w:rPr>
          <w:b/>
          <w:sz w:val="28"/>
          <w:szCs w:val="28"/>
        </w:rPr>
        <w:t>6</w:t>
      </w:r>
      <w:r w:rsidR="002A557C" w:rsidRPr="009A16B2">
        <w:rPr>
          <w:b/>
          <w:sz w:val="28"/>
          <w:szCs w:val="28"/>
        </w:rPr>
        <w:t>.2025 г. (</w:t>
      </w:r>
      <w:r w:rsidR="007B2E51">
        <w:rPr>
          <w:b/>
          <w:sz w:val="28"/>
          <w:szCs w:val="28"/>
        </w:rPr>
        <w:t>четвъртък</w:t>
      </w:r>
      <w:r w:rsidR="002A557C" w:rsidRPr="009A16B2">
        <w:rPr>
          <w:b/>
          <w:sz w:val="28"/>
          <w:szCs w:val="28"/>
        </w:rPr>
        <w:t>) от 1</w:t>
      </w:r>
      <w:r w:rsidR="007B2E51">
        <w:rPr>
          <w:b/>
          <w:sz w:val="28"/>
          <w:szCs w:val="28"/>
        </w:rPr>
        <w:t>1</w:t>
      </w:r>
      <w:r w:rsidR="002A557C" w:rsidRPr="009A16B2">
        <w:rPr>
          <w:b/>
          <w:sz w:val="28"/>
          <w:szCs w:val="28"/>
        </w:rPr>
        <w:t>:</w:t>
      </w:r>
      <w:r w:rsidR="007B2E51">
        <w:rPr>
          <w:b/>
          <w:sz w:val="28"/>
          <w:szCs w:val="28"/>
        </w:rPr>
        <w:t>0</w:t>
      </w:r>
      <w:r w:rsidR="002A557C" w:rsidRPr="009A16B2">
        <w:rPr>
          <w:b/>
          <w:sz w:val="28"/>
          <w:szCs w:val="28"/>
        </w:rPr>
        <w:t>0 часа</w:t>
      </w:r>
    </w:p>
    <w:p w14:paraId="65B43A0B" w14:textId="77777777" w:rsidR="002A557C" w:rsidRPr="009A16B2" w:rsidRDefault="002A557C" w:rsidP="002A557C">
      <w:pPr>
        <w:jc w:val="both"/>
      </w:pPr>
    </w:p>
    <w:p w14:paraId="4E239AFA" w14:textId="103537BD" w:rsidR="002A557C" w:rsidRPr="009A16B2" w:rsidRDefault="002A557C" w:rsidP="000C3DB4">
      <w:pPr>
        <w:ind w:left="1800" w:hanging="1800"/>
        <w:jc w:val="both"/>
      </w:pPr>
      <w:r w:rsidRPr="009A16B2">
        <w:rPr>
          <w:b/>
        </w:rPr>
        <w:t>Присъствали</w:t>
      </w:r>
      <w:r w:rsidRPr="009A16B2">
        <w:t>:</w:t>
      </w:r>
      <w:r w:rsidRPr="009A16B2">
        <w:tab/>
      </w:r>
      <w:r w:rsidR="007B2E51">
        <w:t xml:space="preserve">г-жа Наталия Ефремова – МТСП; г-н Искрен Ангелов – МТСП; г-жа Камелия Колева – МОН; г-жа Диана </w:t>
      </w:r>
      <w:proofErr w:type="spellStart"/>
      <w:r w:rsidR="007B2E51">
        <w:t>Варошанова</w:t>
      </w:r>
      <w:proofErr w:type="spellEnd"/>
      <w:r w:rsidR="007B2E51">
        <w:t xml:space="preserve"> – МИИ; г-жа Габриела Горанова – АЗ; </w:t>
      </w:r>
      <w:r w:rsidR="000C3DB4">
        <w:t xml:space="preserve">г-жа Веселка Добрева – МРРБ; </w:t>
      </w:r>
      <w:r w:rsidR="007B2E51">
        <w:t>г-н Георги Милчин – ИА ГИТ; г-жа Даниела Алексиева – КНСБ; г-жа Диана Найденова – КНСБ; г-жа Атанаска Тодорова – КНСБ; г-жа Виолета Иванова – КНСБ; г-жа Антония Боянова – КТ „Подкрепа“; г-жа Нели Христова – КТ „Подкрепа“; г-жа Росица Стелиянова – АИКБ; г-жа Зорница Костадинова – АИКБ; г-жа Антоанета Кацарова – БСК; г-жа Здравка Георгиева – БТПП; г-жа Маргарита Дамянова – БТПП; г-жа Дора Ганева – КРИБ; г-н Иван Захариев – КРИБ</w:t>
      </w:r>
    </w:p>
    <w:p w14:paraId="46FD40A3" w14:textId="77777777" w:rsidR="002A557C" w:rsidRPr="009A16B2" w:rsidRDefault="002A557C" w:rsidP="002A557C">
      <w:pPr>
        <w:rPr>
          <w:sz w:val="22"/>
          <w:szCs w:val="22"/>
        </w:rPr>
      </w:pPr>
    </w:p>
    <w:p w14:paraId="7CA5828E" w14:textId="34BB0754" w:rsidR="002A557C" w:rsidRPr="009A16B2" w:rsidRDefault="002A557C" w:rsidP="002A557C">
      <w:pPr>
        <w:ind w:left="1418" w:hanging="1418"/>
        <w:jc w:val="both"/>
      </w:pPr>
      <w:r w:rsidRPr="009A16B2">
        <w:rPr>
          <w:b/>
        </w:rPr>
        <w:t>Поканени:</w:t>
      </w:r>
      <w:r w:rsidRPr="009A16B2">
        <w:tab/>
      </w:r>
      <w:r w:rsidR="002A2922" w:rsidRPr="009A16B2">
        <w:t xml:space="preserve">г-жа Стефка Лиманска – Д ППТ, МТСП; </w:t>
      </w:r>
      <w:r w:rsidRPr="009A16B2">
        <w:t>г-жа Антоанета Томова-Цонева – Д ППТ, МТСП</w:t>
      </w:r>
    </w:p>
    <w:p w14:paraId="748E7D84" w14:textId="77777777" w:rsidR="002A557C" w:rsidRPr="009A16B2" w:rsidRDefault="002A557C" w:rsidP="002A557C">
      <w:pPr>
        <w:jc w:val="both"/>
      </w:pPr>
    </w:p>
    <w:p w14:paraId="19721B94" w14:textId="77777777" w:rsidR="002A557C" w:rsidRPr="009A16B2" w:rsidRDefault="002A557C" w:rsidP="002A557C">
      <w:pPr>
        <w:jc w:val="both"/>
      </w:pPr>
      <w:r w:rsidRPr="009A16B2">
        <w:rPr>
          <w:b/>
        </w:rPr>
        <w:t>Заседанието има необходимия кворум и се счита за редовно.</w:t>
      </w:r>
    </w:p>
    <w:p w14:paraId="4998C286" w14:textId="77777777" w:rsidR="002A557C" w:rsidRPr="009A16B2" w:rsidRDefault="002A557C" w:rsidP="002A557C">
      <w:pPr>
        <w:jc w:val="both"/>
      </w:pPr>
    </w:p>
    <w:p w14:paraId="046B6CA5" w14:textId="77777777" w:rsidR="002A557C" w:rsidRPr="009A16B2" w:rsidRDefault="002A557C" w:rsidP="002A557C">
      <w:r w:rsidRPr="009A16B2">
        <w:t>Заседанието се проведе при следния дневен ред:</w:t>
      </w:r>
    </w:p>
    <w:p w14:paraId="2833A0E1" w14:textId="77777777" w:rsidR="002A557C" w:rsidRPr="009A16B2" w:rsidRDefault="002A557C" w:rsidP="002A557C"/>
    <w:p w14:paraId="489BE413" w14:textId="4844BCC7" w:rsidR="007B2E51" w:rsidRPr="007F5276" w:rsidRDefault="007B2E51" w:rsidP="007B2E51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  <w:outlineLvl w:val="0"/>
      </w:pPr>
      <w:r w:rsidRPr="007F5276">
        <w:t xml:space="preserve">Обсъждане на </w:t>
      </w:r>
      <w:r>
        <w:t>п</w:t>
      </w:r>
      <w:r w:rsidRPr="007F5276">
        <w:t>роект</w:t>
      </w:r>
      <w:r>
        <w:t>и, предвидени за реализация съгласно Националния план за действие по заетостта през 2025 г., както следва</w:t>
      </w:r>
    </w:p>
    <w:p w14:paraId="1F897A88" w14:textId="5175331B" w:rsidR="007B2E51" w:rsidRDefault="007B2E51" w:rsidP="00DE36CD">
      <w:pPr>
        <w:pStyle w:val="ListParagraph"/>
        <w:numPr>
          <w:ilvl w:val="0"/>
          <w:numId w:val="6"/>
        </w:numPr>
        <w:tabs>
          <w:tab w:val="left" w:pos="900"/>
        </w:tabs>
        <w:ind w:left="1350" w:hanging="270"/>
        <w:jc w:val="both"/>
        <w:outlineLvl w:val="0"/>
      </w:pPr>
      <w:r w:rsidRPr="007F5276">
        <w:t>„</w:t>
      </w:r>
      <w:bookmarkStart w:id="0" w:name="_Hlk200018611"/>
      <w:r w:rsidRPr="007F5276">
        <w:t>Път към успех</w:t>
      </w:r>
      <w:bookmarkEnd w:id="0"/>
      <w:r w:rsidRPr="007F5276">
        <w:t xml:space="preserve">“ – </w:t>
      </w:r>
      <w:r>
        <w:t>п</w:t>
      </w:r>
      <w:r w:rsidRPr="007F5276">
        <w:t>рилагаща институция: Асоциация на индустриалния капитал в България (АИКБ)</w:t>
      </w:r>
      <w:r>
        <w:t>;</w:t>
      </w:r>
    </w:p>
    <w:p w14:paraId="782E6DC6" w14:textId="1CFB4F24" w:rsidR="007B2E51" w:rsidRPr="007F5276" w:rsidRDefault="007B2E51" w:rsidP="00356B36">
      <w:pPr>
        <w:pStyle w:val="ListParagraph"/>
        <w:numPr>
          <w:ilvl w:val="0"/>
          <w:numId w:val="6"/>
        </w:numPr>
        <w:tabs>
          <w:tab w:val="left" w:pos="900"/>
        </w:tabs>
        <w:ind w:left="1350" w:hanging="270"/>
        <w:jc w:val="both"/>
        <w:outlineLvl w:val="0"/>
      </w:pPr>
      <w:r w:rsidRPr="007F5276">
        <w:t xml:space="preserve">„Квалификация за заетост“ – </w:t>
      </w:r>
      <w:r>
        <w:t>п</w:t>
      </w:r>
      <w:r w:rsidRPr="007F5276">
        <w:t>рилагаща институция: Сдружение „Българска стопанска камара – съюз на българския бизнес“ (БСК)</w:t>
      </w:r>
      <w:r>
        <w:t>;</w:t>
      </w:r>
    </w:p>
    <w:p w14:paraId="283631E1" w14:textId="0454CDBB" w:rsidR="007B2E51" w:rsidRPr="007F5276" w:rsidRDefault="007B2E51" w:rsidP="00356B36">
      <w:pPr>
        <w:pStyle w:val="ListParagraph"/>
        <w:numPr>
          <w:ilvl w:val="0"/>
          <w:numId w:val="6"/>
        </w:numPr>
        <w:tabs>
          <w:tab w:val="left" w:pos="900"/>
        </w:tabs>
        <w:ind w:left="1350" w:hanging="270"/>
        <w:jc w:val="both"/>
        <w:outlineLvl w:val="0"/>
      </w:pPr>
      <w:r w:rsidRPr="007F5276">
        <w:t xml:space="preserve">„П.О.Р.Т.А.Л.И. – Прогрес чрез обучение, реализация, труд, адаптация и личностно израстване“ – </w:t>
      </w:r>
      <w:r>
        <w:t>п</w:t>
      </w:r>
      <w:r w:rsidRPr="007F5276">
        <w:t>рилагаща институция: Българска търговско-промишлена палата (БТПП)</w:t>
      </w:r>
      <w:r>
        <w:t>;</w:t>
      </w:r>
    </w:p>
    <w:p w14:paraId="42243C69" w14:textId="3798BAF3" w:rsidR="007B2E51" w:rsidRPr="007F5276" w:rsidRDefault="007B2E51" w:rsidP="00356B36">
      <w:pPr>
        <w:pStyle w:val="ListParagraph"/>
        <w:numPr>
          <w:ilvl w:val="0"/>
          <w:numId w:val="6"/>
        </w:numPr>
        <w:tabs>
          <w:tab w:val="left" w:pos="900"/>
        </w:tabs>
        <w:ind w:left="1350" w:hanging="270"/>
        <w:jc w:val="both"/>
        <w:outlineLvl w:val="0"/>
      </w:pPr>
      <w:r w:rsidRPr="007F5276">
        <w:t xml:space="preserve">„Знания, умения и компетентности“ – </w:t>
      </w:r>
      <w:r>
        <w:t>п</w:t>
      </w:r>
      <w:r w:rsidRPr="007F5276">
        <w:t>рилагаща институция: Конфедерация на работодателите и индустриалците в България (КРИБ)</w:t>
      </w:r>
      <w:r>
        <w:t>;</w:t>
      </w:r>
    </w:p>
    <w:p w14:paraId="032E606A" w14:textId="55A2A8D6" w:rsidR="007B2E51" w:rsidRPr="007F5276" w:rsidRDefault="007B2E51" w:rsidP="00356B36">
      <w:pPr>
        <w:pStyle w:val="ListParagraph"/>
        <w:numPr>
          <w:ilvl w:val="0"/>
          <w:numId w:val="6"/>
        </w:numPr>
        <w:tabs>
          <w:tab w:val="left" w:pos="900"/>
        </w:tabs>
        <w:ind w:left="1350" w:hanging="270"/>
        <w:jc w:val="both"/>
        <w:outlineLvl w:val="0"/>
      </w:pPr>
      <w:r w:rsidRPr="007F5276">
        <w:t>„От обучение към заетост в полза на хората“ – Прилагаща институция: Конфедерация на независимите синдикати в България (КНСБ)</w:t>
      </w:r>
      <w:r>
        <w:t>;</w:t>
      </w:r>
    </w:p>
    <w:p w14:paraId="253574F0" w14:textId="3F1B7116" w:rsidR="007B2E51" w:rsidRPr="007F5276" w:rsidRDefault="007B2E51" w:rsidP="00356B36">
      <w:pPr>
        <w:pStyle w:val="ListParagraph"/>
        <w:numPr>
          <w:ilvl w:val="0"/>
          <w:numId w:val="6"/>
        </w:numPr>
        <w:tabs>
          <w:tab w:val="left" w:pos="900"/>
        </w:tabs>
        <w:ind w:left="1350" w:hanging="270"/>
        <w:jc w:val="both"/>
        <w:outlineLvl w:val="0"/>
      </w:pPr>
      <w:r w:rsidRPr="007F5276">
        <w:t xml:space="preserve"> „Хоризонти“ – </w:t>
      </w:r>
      <w:r>
        <w:t>п</w:t>
      </w:r>
      <w:r w:rsidRPr="007F5276">
        <w:t>рилагаща институция: Конфедерация на труда „Подкрепа“.</w:t>
      </w:r>
    </w:p>
    <w:p w14:paraId="0ED3D809" w14:textId="77777777" w:rsidR="007B2E51" w:rsidRPr="007F5276" w:rsidRDefault="007B2E51" w:rsidP="007B2E51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  <w:outlineLvl w:val="0"/>
      </w:pPr>
      <w:r>
        <w:t xml:space="preserve">Обсъждане на проект на </w:t>
      </w:r>
      <w:r w:rsidRPr="00347686">
        <w:t>Списък на икономическите дейности, свързани с производството на стоки и предоставянето на услуги, подпомагащи опазването на околната среда</w:t>
      </w:r>
      <w:r>
        <w:t>;</w:t>
      </w:r>
    </w:p>
    <w:p w14:paraId="70138844" w14:textId="77777777" w:rsidR="007B2E51" w:rsidRPr="007F5276" w:rsidRDefault="007B2E51" w:rsidP="007B2E51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  <w:outlineLvl w:val="0"/>
      </w:pPr>
      <w:r>
        <w:t xml:space="preserve">Обсъждане на проект на актуализиран </w:t>
      </w:r>
      <w:r w:rsidRPr="00347686">
        <w:t>Ред и механизъм за разработването на Националния план за действие по заетостта</w:t>
      </w:r>
      <w:r w:rsidRPr="007F5276">
        <w:t>;</w:t>
      </w:r>
    </w:p>
    <w:p w14:paraId="385F7EFB" w14:textId="77777777" w:rsidR="007B2E51" w:rsidRDefault="007B2E51" w:rsidP="007B2E51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  <w:outlineLvl w:val="0"/>
      </w:pPr>
      <w:r>
        <w:t>Разни.</w:t>
      </w:r>
    </w:p>
    <w:p w14:paraId="2AC06B94" w14:textId="77777777" w:rsidR="00C96467" w:rsidRDefault="00C96467" w:rsidP="00C96467">
      <w:pPr>
        <w:rPr>
          <w:rFonts w:eastAsiaTheme="minorHAnsi"/>
          <w14:ligatures w14:val="standardContextual"/>
        </w:rPr>
      </w:pPr>
    </w:p>
    <w:p w14:paraId="120E222B" w14:textId="77777777" w:rsidR="007B2E51" w:rsidRDefault="007B2E51" w:rsidP="00C96467">
      <w:pPr>
        <w:rPr>
          <w:rFonts w:eastAsiaTheme="minorHAnsi"/>
          <w14:ligatures w14:val="standardContextual"/>
        </w:rPr>
      </w:pPr>
    </w:p>
    <w:p w14:paraId="0301A6E2" w14:textId="77777777" w:rsidR="002A557C" w:rsidRPr="009A16B2" w:rsidRDefault="002A557C" w:rsidP="002A557C">
      <w:pPr>
        <w:jc w:val="center"/>
        <w:rPr>
          <w:u w:val="single"/>
        </w:rPr>
      </w:pPr>
      <w:r w:rsidRPr="009A16B2">
        <w:rPr>
          <w:b/>
          <w:u w:val="single"/>
        </w:rPr>
        <w:t>Решение по т. 1</w:t>
      </w:r>
    </w:p>
    <w:p w14:paraId="2BDD0359" w14:textId="77777777" w:rsidR="00986AB9" w:rsidRDefault="00986AB9" w:rsidP="00986AB9">
      <w:pPr>
        <w:jc w:val="both"/>
        <w:outlineLvl w:val="0"/>
      </w:pPr>
    </w:p>
    <w:p w14:paraId="4FAFA1FF" w14:textId="624BFF52" w:rsidR="002E294E" w:rsidRDefault="00986AB9" w:rsidP="00986AB9">
      <w:pPr>
        <w:jc w:val="both"/>
        <w:outlineLvl w:val="0"/>
        <w:rPr>
          <w:bCs/>
          <w:i/>
          <w:iCs/>
        </w:rPr>
      </w:pPr>
      <w:r>
        <w:rPr>
          <w:bCs/>
          <w:i/>
          <w:iCs/>
        </w:rPr>
        <w:t>Националният съвет за насърчаване на заетостта</w:t>
      </w:r>
      <w:r w:rsidR="002E294E" w:rsidRPr="009A16B2">
        <w:rPr>
          <w:bCs/>
          <w:i/>
          <w:iCs/>
        </w:rPr>
        <w:t xml:space="preserve"> подкрепя </w:t>
      </w:r>
      <w:r w:rsidRPr="00986AB9">
        <w:rPr>
          <w:bCs/>
          <w:i/>
          <w:iCs/>
        </w:rPr>
        <w:t>проектите: „Път към успех“, „Квалификация за заетост“, „П.О.Р.Т.А.Л.И. – Прогрес чрез обучение, реализация, труд, адаптация и личностно израстване“, „Знания, умения и компетентности“, „От обучение към заетост в полза на хората“ и „Хоризонти“</w:t>
      </w:r>
      <w:r w:rsidR="00DE36CD">
        <w:rPr>
          <w:bCs/>
          <w:i/>
          <w:iCs/>
        </w:rPr>
        <w:t>, включени за финансиране в Националния план за действие по заетостта през 2025 г.,</w:t>
      </w:r>
      <w:r w:rsidRPr="00986AB9">
        <w:rPr>
          <w:bCs/>
          <w:i/>
          <w:iCs/>
        </w:rPr>
        <w:t xml:space="preserve"> и предлага да бъдат утвърдени от министъра на труда и социалната политика.</w:t>
      </w:r>
    </w:p>
    <w:p w14:paraId="261F1A97" w14:textId="77777777" w:rsidR="005E3B86" w:rsidRDefault="005E3B86" w:rsidP="00986AB9">
      <w:pPr>
        <w:jc w:val="both"/>
        <w:outlineLvl w:val="0"/>
        <w:rPr>
          <w:bCs/>
          <w:i/>
          <w:iCs/>
        </w:rPr>
      </w:pPr>
    </w:p>
    <w:p w14:paraId="43DD1895" w14:textId="77777777" w:rsidR="00752777" w:rsidRPr="009A16B2" w:rsidRDefault="00752777" w:rsidP="00752777">
      <w:pPr>
        <w:jc w:val="center"/>
        <w:rPr>
          <w:b/>
          <w:u w:val="single"/>
        </w:rPr>
      </w:pPr>
    </w:p>
    <w:p w14:paraId="1404E512" w14:textId="1C50BDBE" w:rsidR="00752777" w:rsidRPr="009A16B2" w:rsidRDefault="00752777" w:rsidP="00752777">
      <w:pPr>
        <w:jc w:val="center"/>
        <w:rPr>
          <w:u w:val="single"/>
        </w:rPr>
      </w:pPr>
      <w:r w:rsidRPr="009A16B2">
        <w:rPr>
          <w:b/>
          <w:u w:val="single"/>
        </w:rPr>
        <w:t xml:space="preserve">Решение по т. </w:t>
      </w:r>
      <w:r>
        <w:rPr>
          <w:b/>
          <w:u w:val="single"/>
        </w:rPr>
        <w:t>2</w:t>
      </w:r>
    </w:p>
    <w:p w14:paraId="1AD4AE52" w14:textId="77777777" w:rsidR="00752777" w:rsidRDefault="00752777" w:rsidP="00752777">
      <w:pPr>
        <w:jc w:val="both"/>
        <w:outlineLvl w:val="0"/>
      </w:pPr>
    </w:p>
    <w:p w14:paraId="6C303DE7" w14:textId="309277AC" w:rsidR="00752777" w:rsidRDefault="00752777" w:rsidP="00752777">
      <w:pPr>
        <w:jc w:val="both"/>
        <w:outlineLvl w:val="0"/>
        <w:rPr>
          <w:bCs/>
          <w:i/>
          <w:iCs/>
        </w:rPr>
      </w:pPr>
      <w:r w:rsidRPr="00807A70">
        <w:rPr>
          <w:i/>
          <w:color w:val="000000" w:themeColor="text1"/>
        </w:rPr>
        <w:t xml:space="preserve">НСНЗ подкрепя </w:t>
      </w:r>
      <w:r>
        <w:rPr>
          <w:i/>
          <w:color w:val="000000" w:themeColor="text1"/>
        </w:rPr>
        <w:t>предложените промени в</w:t>
      </w:r>
      <w:r w:rsidRPr="00807A70">
        <w:t xml:space="preserve"> </w:t>
      </w:r>
      <w:r w:rsidRPr="00807A70">
        <w:rPr>
          <w:i/>
          <w:color w:val="000000" w:themeColor="text1"/>
        </w:rPr>
        <w:t>Списък</w:t>
      </w:r>
      <w:r>
        <w:rPr>
          <w:i/>
          <w:color w:val="000000" w:themeColor="text1"/>
        </w:rPr>
        <w:t>а</w:t>
      </w:r>
      <w:r w:rsidRPr="00807A70">
        <w:rPr>
          <w:i/>
          <w:color w:val="000000" w:themeColor="text1"/>
        </w:rPr>
        <w:t xml:space="preserve"> на икономическите дейности, свързани с производството на стоки и предоставянето на услуги, подпомагащи опазването на околната среда</w:t>
      </w:r>
      <w:r>
        <w:rPr>
          <w:i/>
          <w:color w:val="000000" w:themeColor="text1"/>
        </w:rPr>
        <w:t xml:space="preserve"> </w:t>
      </w:r>
      <w:r w:rsidRPr="00807A70">
        <w:rPr>
          <w:i/>
          <w:color w:val="000000" w:themeColor="text1"/>
        </w:rPr>
        <w:t xml:space="preserve">и предлага </w:t>
      </w:r>
      <w:r>
        <w:rPr>
          <w:i/>
          <w:color w:val="000000" w:themeColor="text1"/>
        </w:rPr>
        <w:t xml:space="preserve">Списъкът да бъде </w:t>
      </w:r>
      <w:r w:rsidRPr="00807A70">
        <w:rPr>
          <w:i/>
          <w:color w:val="000000" w:themeColor="text1"/>
        </w:rPr>
        <w:t>утвърден от министъра на труда и социалната политика</w:t>
      </w:r>
      <w:r>
        <w:rPr>
          <w:i/>
          <w:color w:val="000000" w:themeColor="text1"/>
        </w:rPr>
        <w:t xml:space="preserve"> и министъра на околната среда и водите</w:t>
      </w:r>
      <w:r w:rsidRPr="00807A70">
        <w:rPr>
          <w:i/>
          <w:color w:val="000000" w:themeColor="text1"/>
        </w:rPr>
        <w:t>.</w:t>
      </w:r>
      <w:r>
        <w:rPr>
          <w:i/>
          <w:color w:val="000000" w:themeColor="text1"/>
        </w:rPr>
        <w:t xml:space="preserve"> Следва да продължи работата в контекста на зеления преход и зелените работни места.</w:t>
      </w:r>
    </w:p>
    <w:p w14:paraId="1C512D99" w14:textId="77777777" w:rsidR="0017128E" w:rsidRPr="00807A70" w:rsidRDefault="0017128E" w:rsidP="00752777">
      <w:pPr>
        <w:spacing w:after="120"/>
        <w:jc w:val="both"/>
        <w:rPr>
          <w:i/>
          <w:color w:val="000000" w:themeColor="text1"/>
        </w:rPr>
      </w:pPr>
    </w:p>
    <w:p w14:paraId="4B6B7F66" w14:textId="77777777" w:rsidR="0017128E" w:rsidRDefault="0017128E" w:rsidP="0017128E">
      <w:pPr>
        <w:jc w:val="both"/>
        <w:outlineLvl w:val="0"/>
        <w:rPr>
          <w:bCs/>
          <w:iCs/>
          <w:color w:val="000000" w:themeColor="text1"/>
        </w:rPr>
      </w:pPr>
    </w:p>
    <w:p w14:paraId="77CB0648" w14:textId="77777777" w:rsidR="0017128E" w:rsidRPr="0017128E" w:rsidRDefault="0017128E" w:rsidP="0017128E">
      <w:pPr>
        <w:jc w:val="both"/>
        <w:outlineLvl w:val="0"/>
        <w:rPr>
          <w:bCs/>
          <w:iCs/>
          <w:color w:val="000000" w:themeColor="text1"/>
        </w:rPr>
      </w:pPr>
    </w:p>
    <w:p w14:paraId="4484D640" w14:textId="64E7464F" w:rsidR="0017128E" w:rsidRPr="009A16B2" w:rsidRDefault="0017128E" w:rsidP="0017128E">
      <w:pPr>
        <w:jc w:val="center"/>
        <w:rPr>
          <w:u w:val="single"/>
        </w:rPr>
      </w:pPr>
      <w:r w:rsidRPr="009A16B2">
        <w:rPr>
          <w:b/>
          <w:u w:val="single"/>
        </w:rPr>
        <w:t xml:space="preserve">Решение по т. </w:t>
      </w:r>
      <w:r>
        <w:rPr>
          <w:b/>
          <w:u w:val="single"/>
        </w:rPr>
        <w:t>3</w:t>
      </w:r>
    </w:p>
    <w:p w14:paraId="371C1D7B" w14:textId="77777777" w:rsidR="0017128E" w:rsidRDefault="0017128E" w:rsidP="0017128E">
      <w:pPr>
        <w:jc w:val="both"/>
        <w:outlineLvl w:val="0"/>
      </w:pPr>
    </w:p>
    <w:p w14:paraId="65CAB931" w14:textId="381C4F2F" w:rsidR="00F5516A" w:rsidRPr="002C33F1" w:rsidRDefault="0017128E" w:rsidP="002C33F1">
      <w:pPr>
        <w:jc w:val="both"/>
        <w:outlineLvl w:val="0"/>
        <w:rPr>
          <w:i/>
          <w:color w:val="000000" w:themeColor="text1"/>
        </w:rPr>
      </w:pPr>
      <w:r w:rsidRPr="00807A70">
        <w:rPr>
          <w:i/>
          <w:color w:val="000000" w:themeColor="text1"/>
        </w:rPr>
        <w:t>НСНЗ подкрепя Проекта на изменен Ред и механизъм за разработване</w:t>
      </w:r>
      <w:r w:rsidR="002D637D">
        <w:rPr>
          <w:i/>
          <w:color w:val="000000" w:themeColor="text1"/>
        </w:rPr>
        <w:t>то</w:t>
      </w:r>
      <w:r w:rsidRPr="00807A70">
        <w:rPr>
          <w:i/>
          <w:color w:val="000000" w:themeColor="text1"/>
        </w:rPr>
        <w:t xml:space="preserve"> на Националния план за действие по заетостта и предлага да бъде утвърден от министъра на труда и социалната политика.</w:t>
      </w:r>
    </w:p>
    <w:sectPr w:rsidR="00F5516A" w:rsidRPr="002C33F1" w:rsidSect="003F2C04">
      <w:footerReference w:type="even" r:id="rId7"/>
      <w:footerReference w:type="default" r:id="rId8"/>
      <w:pgSz w:w="12240" w:h="15840"/>
      <w:pgMar w:top="426" w:right="1041" w:bottom="900" w:left="1276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C13D9" w14:textId="77777777" w:rsidR="00AB1062" w:rsidRDefault="00AB1062">
      <w:r>
        <w:separator/>
      </w:r>
    </w:p>
  </w:endnote>
  <w:endnote w:type="continuationSeparator" w:id="0">
    <w:p w14:paraId="62903210" w14:textId="77777777" w:rsidR="00AB1062" w:rsidRDefault="00AB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DDD8C" w14:textId="1593F5F0" w:rsidR="007656AA" w:rsidRDefault="006B0E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B2E51">
      <w:rPr>
        <w:noProof/>
        <w:color w:val="000000"/>
      </w:rPr>
      <w:t>2</w:t>
    </w:r>
    <w:r>
      <w:rPr>
        <w:color w:val="000000"/>
      </w:rPr>
      <w:fldChar w:fldCharType="end"/>
    </w:r>
  </w:p>
  <w:p w14:paraId="7BF9075E" w14:textId="77777777" w:rsidR="007656AA" w:rsidRDefault="007656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FC1FF" w14:textId="77777777" w:rsidR="007656AA" w:rsidRDefault="007656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</w:p>
  <w:p w14:paraId="68F24BAB" w14:textId="77777777" w:rsidR="007656AA" w:rsidRDefault="007656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537AA" w14:textId="77777777" w:rsidR="00AB1062" w:rsidRDefault="00AB1062">
      <w:r>
        <w:separator/>
      </w:r>
    </w:p>
  </w:footnote>
  <w:footnote w:type="continuationSeparator" w:id="0">
    <w:p w14:paraId="3A966508" w14:textId="77777777" w:rsidR="00AB1062" w:rsidRDefault="00AB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B0F14"/>
    <w:multiLevelType w:val="hybridMultilevel"/>
    <w:tmpl w:val="725CB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14675"/>
    <w:multiLevelType w:val="hybridMultilevel"/>
    <w:tmpl w:val="501219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BA1449"/>
    <w:multiLevelType w:val="hybridMultilevel"/>
    <w:tmpl w:val="1D4C76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19345C"/>
    <w:multiLevelType w:val="hybridMultilevel"/>
    <w:tmpl w:val="2B689B94"/>
    <w:lvl w:ilvl="0" w:tplc="8D64C58C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83601"/>
    <w:multiLevelType w:val="hybridMultilevel"/>
    <w:tmpl w:val="F55C5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D3C26"/>
    <w:multiLevelType w:val="hybridMultilevel"/>
    <w:tmpl w:val="82AEBF40"/>
    <w:lvl w:ilvl="0" w:tplc="3F2865E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BB24861"/>
    <w:multiLevelType w:val="hybridMultilevel"/>
    <w:tmpl w:val="CC10F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442088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67154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2774636">
    <w:abstractNumId w:val="0"/>
  </w:num>
  <w:num w:numId="4" w16cid:durableId="461579673">
    <w:abstractNumId w:val="6"/>
  </w:num>
  <w:num w:numId="5" w16cid:durableId="1689600398">
    <w:abstractNumId w:val="2"/>
  </w:num>
  <w:num w:numId="6" w16cid:durableId="394353363">
    <w:abstractNumId w:val="1"/>
  </w:num>
  <w:num w:numId="7" w16cid:durableId="341906384">
    <w:abstractNumId w:val="3"/>
  </w:num>
  <w:num w:numId="8" w16cid:durableId="13381451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57C"/>
    <w:rsid w:val="00050ACA"/>
    <w:rsid w:val="00096B5B"/>
    <w:rsid w:val="000A525E"/>
    <w:rsid w:val="000C3DB4"/>
    <w:rsid w:val="000E4F56"/>
    <w:rsid w:val="001027BC"/>
    <w:rsid w:val="0010739F"/>
    <w:rsid w:val="00126BC6"/>
    <w:rsid w:val="00140B31"/>
    <w:rsid w:val="00151D1E"/>
    <w:rsid w:val="0017128E"/>
    <w:rsid w:val="001E058B"/>
    <w:rsid w:val="001E3787"/>
    <w:rsid w:val="001E3B5E"/>
    <w:rsid w:val="00214F8F"/>
    <w:rsid w:val="0022593E"/>
    <w:rsid w:val="002331CD"/>
    <w:rsid w:val="00234D4A"/>
    <w:rsid w:val="0023505B"/>
    <w:rsid w:val="00240700"/>
    <w:rsid w:val="002A2922"/>
    <w:rsid w:val="002A557C"/>
    <w:rsid w:val="002A7A03"/>
    <w:rsid w:val="002B5BE7"/>
    <w:rsid w:val="002C33F1"/>
    <w:rsid w:val="002D637D"/>
    <w:rsid w:val="002E294E"/>
    <w:rsid w:val="002E3219"/>
    <w:rsid w:val="0031075E"/>
    <w:rsid w:val="00314B21"/>
    <w:rsid w:val="00356B36"/>
    <w:rsid w:val="00376EFC"/>
    <w:rsid w:val="0038081F"/>
    <w:rsid w:val="00386A22"/>
    <w:rsid w:val="003F2C04"/>
    <w:rsid w:val="00402285"/>
    <w:rsid w:val="004060D9"/>
    <w:rsid w:val="0045782C"/>
    <w:rsid w:val="00477878"/>
    <w:rsid w:val="004918A4"/>
    <w:rsid w:val="0049223C"/>
    <w:rsid w:val="004B6B30"/>
    <w:rsid w:val="004F3A62"/>
    <w:rsid w:val="00536FED"/>
    <w:rsid w:val="00577171"/>
    <w:rsid w:val="005A5879"/>
    <w:rsid w:val="005B3DDE"/>
    <w:rsid w:val="005E3B86"/>
    <w:rsid w:val="005E764E"/>
    <w:rsid w:val="005F216F"/>
    <w:rsid w:val="0062032A"/>
    <w:rsid w:val="00647D73"/>
    <w:rsid w:val="00652E24"/>
    <w:rsid w:val="006B0EA6"/>
    <w:rsid w:val="006C190B"/>
    <w:rsid w:val="006E0900"/>
    <w:rsid w:val="00732679"/>
    <w:rsid w:val="007326D8"/>
    <w:rsid w:val="00752777"/>
    <w:rsid w:val="00755385"/>
    <w:rsid w:val="007656AA"/>
    <w:rsid w:val="007A5310"/>
    <w:rsid w:val="007B2E51"/>
    <w:rsid w:val="007F0D53"/>
    <w:rsid w:val="00824731"/>
    <w:rsid w:val="00860A42"/>
    <w:rsid w:val="0086591E"/>
    <w:rsid w:val="008816E9"/>
    <w:rsid w:val="008B69A3"/>
    <w:rsid w:val="00986AB9"/>
    <w:rsid w:val="009A16B2"/>
    <w:rsid w:val="009B74BD"/>
    <w:rsid w:val="009D6227"/>
    <w:rsid w:val="00A00F44"/>
    <w:rsid w:val="00A02BB0"/>
    <w:rsid w:val="00AA1505"/>
    <w:rsid w:val="00AB1062"/>
    <w:rsid w:val="00AC428D"/>
    <w:rsid w:val="00AD230B"/>
    <w:rsid w:val="00AF60D1"/>
    <w:rsid w:val="00AF7B25"/>
    <w:rsid w:val="00B93C9B"/>
    <w:rsid w:val="00C27129"/>
    <w:rsid w:val="00C330F8"/>
    <w:rsid w:val="00C51642"/>
    <w:rsid w:val="00C5427E"/>
    <w:rsid w:val="00C96467"/>
    <w:rsid w:val="00CE1F5E"/>
    <w:rsid w:val="00D21FCB"/>
    <w:rsid w:val="00D316F5"/>
    <w:rsid w:val="00D63BDD"/>
    <w:rsid w:val="00D72199"/>
    <w:rsid w:val="00DE07A2"/>
    <w:rsid w:val="00DE36CD"/>
    <w:rsid w:val="00DF2CBA"/>
    <w:rsid w:val="00E746BE"/>
    <w:rsid w:val="00E8021D"/>
    <w:rsid w:val="00F07A95"/>
    <w:rsid w:val="00F13452"/>
    <w:rsid w:val="00F17185"/>
    <w:rsid w:val="00F5516A"/>
    <w:rsid w:val="00F63701"/>
    <w:rsid w:val="00F7456C"/>
    <w:rsid w:val="00F91146"/>
    <w:rsid w:val="00F92E47"/>
    <w:rsid w:val="00F92E65"/>
    <w:rsid w:val="00FB5323"/>
    <w:rsid w:val="00FD64A1"/>
    <w:rsid w:val="00FD6BC4"/>
    <w:rsid w:val="00FE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A8F15"/>
  <w15:chartTrackingRefBased/>
  <w15:docId w15:val="{BF15BE2C-A90E-4C8C-B8CF-14B6CB1EA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A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A5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55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557C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5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57C"/>
    <w:rPr>
      <w:rFonts w:ascii="Segoe UI" w:eastAsia="Times New Roman" w:hAnsi="Segoe UI" w:cs="Segoe UI"/>
      <w:sz w:val="18"/>
      <w:szCs w:val="18"/>
      <w:lang w:val="bg-BG"/>
    </w:rPr>
  </w:style>
  <w:style w:type="paragraph" w:styleId="ListParagraph">
    <w:name w:val="List Paragraph"/>
    <w:aliases w:val="List Paragraph1,List1,Списък на абзаци"/>
    <w:basedOn w:val="Normal"/>
    <w:link w:val="ListParagraphChar"/>
    <w:uiPriority w:val="34"/>
    <w:qFormat/>
    <w:rsid w:val="000A525E"/>
    <w:pPr>
      <w:ind w:left="720"/>
      <w:contextualSpacing/>
    </w:pPr>
  </w:style>
  <w:style w:type="character" w:customStyle="1" w:styleId="ListParagraphChar">
    <w:name w:val="List Paragraph Char"/>
    <w:aliases w:val="List Paragraph1 Char,List1 Char,Списък на абзаци Char"/>
    <w:link w:val="ListParagraph"/>
    <w:uiPriority w:val="34"/>
    <w:locked/>
    <w:rsid w:val="00AA1505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Revision">
    <w:name w:val="Revision"/>
    <w:hidden/>
    <w:uiPriority w:val="99"/>
    <w:semiHidden/>
    <w:rsid w:val="00F07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22593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93E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22593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93E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A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A42"/>
    <w:rPr>
      <w:rFonts w:ascii="Times New Roman" w:eastAsia="Times New Roman" w:hAnsi="Times New Roman" w:cs="Times New Roman"/>
      <w:b/>
      <w:bCs/>
      <w:sz w:val="20"/>
      <w:szCs w:val="20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440</Words>
  <Characters>2682</Characters>
  <Application>Microsoft Office Word</Application>
  <DocSecurity>0</DocSecurity>
  <Lines>65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Iskren Angelov</dc:creator>
  <cp:keywords/>
  <dc:description/>
  <cp:lastModifiedBy>Ivaylo Naydenov</cp:lastModifiedBy>
  <cp:revision>4</cp:revision>
  <cp:lastPrinted>2025-03-07T09:38:00Z</cp:lastPrinted>
  <dcterms:created xsi:type="dcterms:W3CDTF">2025-10-15T09:52:00Z</dcterms:created>
  <dcterms:modified xsi:type="dcterms:W3CDTF">2025-10-15T09:53:00Z</dcterms:modified>
</cp:coreProperties>
</file>