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D3726" w14:textId="77777777" w:rsidR="00C71C79" w:rsidRPr="00CB753E" w:rsidRDefault="00C71C79" w:rsidP="003D1ED3">
      <w:pPr>
        <w:spacing w:before="1560" w:after="1080" w:line="240" w:lineRule="auto"/>
        <w:jc w:val="center"/>
        <w:rPr>
          <w:rFonts w:ascii="Times New Roman" w:hAnsi="Times New Roman" w:cs="Times New Roman"/>
          <w:b/>
          <w:sz w:val="44"/>
          <w:szCs w:val="44"/>
        </w:rPr>
      </w:pPr>
      <w:r w:rsidRPr="00CB753E">
        <w:rPr>
          <w:rFonts w:ascii="Times New Roman" w:hAnsi="Times New Roman" w:cs="Times New Roman"/>
          <w:b/>
          <w:sz w:val="44"/>
          <w:szCs w:val="44"/>
        </w:rPr>
        <w:t>Министерство на труда и социалната политика</w:t>
      </w:r>
    </w:p>
    <w:p w14:paraId="19E96D65" w14:textId="77777777" w:rsidR="008A6C22" w:rsidRPr="00CB753E" w:rsidRDefault="00947FFE" w:rsidP="00556764">
      <w:pPr>
        <w:spacing w:after="480" w:line="240" w:lineRule="auto"/>
        <w:jc w:val="center"/>
        <w:rPr>
          <w:rFonts w:ascii="Times New Roman" w:hAnsi="Times New Roman" w:cs="Times New Roman"/>
          <w:b/>
          <w:sz w:val="28"/>
          <w:szCs w:val="28"/>
        </w:rPr>
      </w:pPr>
      <w:r w:rsidRPr="00CB753E">
        <w:rPr>
          <w:rFonts w:ascii="Times New Roman" w:hAnsi="Times New Roman" w:cs="Times New Roman"/>
          <w:b/>
          <w:sz w:val="44"/>
          <w:szCs w:val="44"/>
        </w:rPr>
        <w:t>Н</w:t>
      </w:r>
      <w:r w:rsidR="00F00D0F" w:rsidRPr="00CB753E">
        <w:rPr>
          <w:rFonts w:ascii="Times New Roman" w:hAnsi="Times New Roman" w:cs="Times New Roman"/>
          <w:b/>
          <w:sz w:val="44"/>
          <w:szCs w:val="44"/>
        </w:rPr>
        <w:t>ационален план за възстановяване и устойчивост</w:t>
      </w:r>
    </w:p>
    <w:p w14:paraId="2B168533" w14:textId="35C450E8" w:rsidR="002E44BD" w:rsidRPr="00CB753E" w:rsidRDefault="00A34055" w:rsidP="00FE2294">
      <w:pPr>
        <w:tabs>
          <w:tab w:val="left" w:pos="8355"/>
        </w:tabs>
        <w:spacing w:after="480" w:line="240" w:lineRule="auto"/>
        <w:jc w:val="center"/>
        <w:rPr>
          <w:rFonts w:ascii="Times New Roman" w:hAnsi="Times New Roman" w:cs="Times New Roman"/>
          <w:b/>
          <w:sz w:val="28"/>
          <w:szCs w:val="28"/>
        </w:rPr>
      </w:pPr>
      <w:r>
        <w:rPr>
          <w:rFonts w:ascii="Times New Roman" w:hAnsi="Times New Roman" w:cs="Times New Roman"/>
          <w:b/>
          <w:sz w:val="28"/>
          <w:szCs w:val="28"/>
        </w:rPr>
        <w:t>Глава</w:t>
      </w:r>
      <w:r w:rsidRPr="00CB753E">
        <w:rPr>
          <w:rFonts w:ascii="Times New Roman" w:hAnsi="Times New Roman" w:cs="Times New Roman"/>
          <w:b/>
          <w:sz w:val="28"/>
          <w:szCs w:val="28"/>
        </w:rPr>
        <w:t xml:space="preserve"> </w:t>
      </w:r>
      <w:r w:rsidR="002E44BD" w:rsidRPr="00CB753E">
        <w:rPr>
          <w:rFonts w:ascii="Times New Roman" w:hAnsi="Times New Roman" w:cs="Times New Roman"/>
          <w:b/>
          <w:sz w:val="28"/>
          <w:szCs w:val="28"/>
        </w:rPr>
        <w:t>„</w:t>
      </w:r>
      <w:r>
        <w:rPr>
          <w:rFonts w:ascii="Times New Roman" w:hAnsi="Times New Roman" w:cs="Times New Roman"/>
          <w:b/>
          <w:sz w:val="28"/>
          <w:szCs w:val="28"/>
          <w:lang w:val="en-US"/>
        </w:rPr>
        <w:t>RePowerEU</w:t>
      </w:r>
      <w:r w:rsidR="002E44BD" w:rsidRPr="00CB753E">
        <w:rPr>
          <w:rFonts w:ascii="Times New Roman" w:hAnsi="Times New Roman" w:cs="Times New Roman"/>
          <w:b/>
          <w:sz w:val="28"/>
          <w:szCs w:val="28"/>
        </w:rPr>
        <w:t>“</w:t>
      </w:r>
    </w:p>
    <w:p w14:paraId="1A00B046" w14:textId="476095FE" w:rsidR="002E44BD" w:rsidRPr="00CB753E" w:rsidRDefault="00A34055" w:rsidP="00FE2294">
      <w:pPr>
        <w:tabs>
          <w:tab w:val="left" w:pos="8355"/>
        </w:tabs>
        <w:spacing w:after="720" w:line="240" w:lineRule="auto"/>
        <w:jc w:val="center"/>
        <w:rPr>
          <w:rFonts w:ascii="Times New Roman" w:hAnsi="Times New Roman" w:cs="Times New Roman"/>
          <w:b/>
          <w:sz w:val="28"/>
          <w:szCs w:val="28"/>
        </w:rPr>
      </w:pPr>
      <w:r w:rsidRPr="00A34055">
        <w:rPr>
          <w:rFonts w:ascii="Times New Roman" w:hAnsi="Times New Roman" w:cs="Times New Roman"/>
          <w:b/>
          <w:sz w:val="28"/>
          <w:szCs w:val="28"/>
        </w:rPr>
        <w:t>Инвестиция 5 (C13.I5): Инсталиране на фотоволтаични системи 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w:t>
      </w:r>
    </w:p>
    <w:p w14:paraId="2777307E" w14:textId="77777777" w:rsidR="004D2228" w:rsidRPr="00CB753E" w:rsidRDefault="00556764" w:rsidP="00FE2294">
      <w:pPr>
        <w:spacing w:after="360" w:line="240" w:lineRule="auto"/>
        <w:jc w:val="center"/>
        <w:rPr>
          <w:rFonts w:ascii="Times New Roman" w:hAnsi="Times New Roman" w:cs="Times New Roman"/>
          <w:b/>
          <w:sz w:val="32"/>
          <w:szCs w:val="32"/>
        </w:rPr>
      </w:pPr>
      <w:r w:rsidRPr="00CB753E">
        <w:rPr>
          <w:rFonts w:ascii="Times New Roman" w:hAnsi="Times New Roman" w:cs="Times New Roman"/>
          <w:b/>
          <w:sz w:val="32"/>
          <w:szCs w:val="32"/>
        </w:rPr>
        <w:t>УСЛОВИЯ ЗА КАНДИДАТСТВАНЕ</w:t>
      </w:r>
    </w:p>
    <w:p w14:paraId="228C1B0E" w14:textId="77777777" w:rsidR="00C71C79" w:rsidRPr="00CB753E" w:rsidRDefault="00C71C79" w:rsidP="00682902">
      <w:pPr>
        <w:spacing w:after="0" w:line="276" w:lineRule="auto"/>
        <w:jc w:val="center"/>
        <w:rPr>
          <w:rFonts w:ascii="Times New Roman" w:hAnsi="Times New Roman" w:cs="Times New Roman"/>
          <w:sz w:val="28"/>
          <w:szCs w:val="28"/>
        </w:rPr>
      </w:pPr>
      <w:r w:rsidRPr="00CB753E">
        <w:rPr>
          <w:rFonts w:ascii="Times New Roman" w:hAnsi="Times New Roman" w:cs="Times New Roman"/>
          <w:sz w:val="28"/>
          <w:szCs w:val="28"/>
        </w:rPr>
        <w:t>по процедура чрез директно предоставяне</w:t>
      </w:r>
    </w:p>
    <w:p w14:paraId="73F6B449" w14:textId="77777777" w:rsidR="00F759D6" w:rsidRPr="00CB753E" w:rsidRDefault="002B4BA9" w:rsidP="00682902">
      <w:pPr>
        <w:spacing w:after="360" w:line="276" w:lineRule="auto"/>
        <w:jc w:val="center"/>
        <w:rPr>
          <w:rFonts w:ascii="Times New Roman" w:hAnsi="Times New Roman" w:cs="Times New Roman"/>
          <w:sz w:val="28"/>
          <w:szCs w:val="28"/>
        </w:rPr>
      </w:pPr>
      <w:r w:rsidRPr="00CB753E">
        <w:rPr>
          <w:rFonts w:ascii="Times New Roman" w:hAnsi="Times New Roman" w:cs="Times New Roman"/>
          <w:sz w:val="28"/>
          <w:szCs w:val="28"/>
        </w:rPr>
        <w:t xml:space="preserve">на </w:t>
      </w:r>
      <w:r w:rsidR="00B47DFD" w:rsidRPr="00CB753E">
        <w:rPr>
          <w:rFonts w:ascii="Times New Roman" w:hAnsi="Times New Roman" w:cs="Times New Roman"/>
          <w:sz w:val="28"/>
          <w:szCs w:val="28"/>
        </w:rPr>
        <w:t>средства от Механизма</w:t>
      </w:r>
      <w:r w:rsidR="000C5CC1" w:rsidRPr="00CB753E">
        <w:rPr>
          <w:rFonts w:ascii="Times New Roman" w:hAnsi="Times New Roman" w:cs="Times New Roman"/>
          <w:sz w:val="28"/>
          <w:szCs w:val="28"/>
        </w:rPr>
        <w:t xml:space="preserve"> за възстановяване и устойчивост</w:t>
      </w:r>
      <w:r w:rsidR="005B7C87" w:rsidRPr="00CB753E">
        <w:rPr>
          <w:rFonts w:ascii="Times New Roman" w:hAnsi="Times New Roman" w:cs="Times New Roman"/>
          <w:sz w:val="28"/>
          <w:szCs w:val="28"/>
        </w:rPr>
        <w:t xml:space="preserve"> на конкретни крайни получатели за изпълнение на инвестиции</w:t>
      </w:r>
    </w:p>
    <w:p w14:paraId="5A6F4A4E" w14:textId="645DFD44" w:rsidR="00330092" w:rsidRPr="00CB753E" w:rsidRDefault="008A47F0" w:rsidP="002104A7">
      <w:pPr>
        <w:spacing w:after="480" w:line="276" w:lineRule="auto"/>
        <w:jc w:val="center"/>
        <w:rPr>
          <w:rFonts w:ascii="Times New Roman" w:eastAsia="Calibri" w:hAnsi="Times New Roman" w:cs="Times New Roman"/>
          <w:b/>
          <w:sz w:val="28"/>
          <w:szCs w:val="28"/>
        </w:rPr>
      </w:pPr>
      <w:r w:rsidRPr="008A47F0">
        <w:rPr>
          <w:rFonts w:ascii="Times New Roman" w:eastAsia="Calibri" w:hAnsi="Times New Roman" w:cs="Times New Roman"/>
          <w:b/>
          <w:sz w:val="28"/>
          <w:szCs w:val="28"/>
        </w:rPr>
        <w:t>BG-RRP-13.0</w:t>
      </w:r>
      <w:r w:rsidR="00D1312E">
        <w:rPr>
          <w:rFonts w:ascii="Times New Roman" w:eastAsia="Calibri" w:hAnsi="Times New Roman" w:cs="Times New Roman"/>
          <w:b/>
          <w:sz w:val="28"/>
          <w:szCs w:val="28"/>
        </w:rPr>
        <w:t>09</w:t>
      </w:r>
      <w:r w:rsidR="00AF6876" w:rsidRPr="00CB753E">
        <w:rPr>
          <w:rFonts w:ascii="Times New Roman" w:eastAsia="Calibri" w:hAnsi="Times New Roman" w:cs="Times New Roman"/>
          <w:b/>
          <w:sz w:val="28"/>
          <w:szCs w:val="28"/>
        </w:rPr>
        <w:t>„</w:t>
      </w:r>
      <w:r w:rsidR="00DE102B">
        <w:rPr>
          <w:rFonts w:ascii="Times New Roman" w:eastAsia="Calibri" w:hAnsi="Times New Roman" w:cs="Times New Roman"/>
          <w:b/>
          <w:sz w:val="28"/>
          <w:szCs w:val="28"/>
        </w:rPr>
        <w:t xml:space="preserve">Инсталиране на фотоволтаични </w:t>
      </w:r>
      <w:r w:rsidR="005D1D4D">
        <w:rPr>
          <w:rFonts w:ascii="Times New Roman" w:eastAsia="Calibri" w:hAnsi="Times New Roman" w:cs="Times New Roman"/>
          <w:b/>
          <w:sz w:val="28"/>
          <w:szCs w:val="28"/>
        </w:rPr>
        <w:t>системи</w:t>
      </w:r>
      <w:r w:rsidR="00E75429" w:rsidRPr="00CB753E">
        <w:rPr>
          <w:rFonts w:ascii="Times New Roman" w:eastAsia="Calibri" w:hAnsi="Times New Roman" w:cs="Times New Roman"/>
          <w:b/>
          <w:sz w:val="28"/>
          <w:szCs w:val="28"/>
        </w:rPr>
        <w:t xml:space="preserve"> </w:t>
      </w:r>
      <w:r w:rsidR="00AF6FEB">
        <w:rPr>
          <w:rFonts w:ascii="Times New Roman" w:eastAsia="Calibri" w:hAnsi="Times New Roman" w:cs="Times New Roman"/>
          <w:b/>
          <w:sz w:val="28"/>
          <w:szCs w:val="28"/>
        </w:rPr>
        <w:t xml:space="preserve">(ФЕЦ) </w:t>
      </w:r>
      <w:r w:rsidR="00DE102B">
        <w:rPr>
          <w:rFonts w:ascii="Times New Roman" w:eastAsia="Calibri" w:hAnsi="Times New Roman" w:cs="Times New Roman"/>
          <w:b/>
          <w:sz w:val="28"/>
          <w:szCs w:val="28"/>
        </w:rPr>
        <w:t xml:space="preserve">в съществуващи </w:t>
      </w:r>
      <w:r w:rsidR="00E75429" w:rsidRPr="00CB753E">
        <w:rPr>
          <w:rFonts w:ascii="Times New Roman" w:eastAsia="Calibri" w:hAnsi="Times New Roman" w:cs="Times New Roman"/>
          <w:b/>
          <w:sz w:val="28"/>
          <w:szCs w:val="28"/>
        </w:rPr>
        <w:t>социални услуги, делегирана от държавата дейност</w:t>
      </w:r>
      <w:r w:rsidR="00A34055" w:rsidRPr="00F200F2">
        <w:rPr>
          <w:rFonts w:ascii="Times New Roman" w:eastAsia="Calibri" w:hAnsi="Times New Roman" w:cs="Times New Roman"/>
          <w:b/>
          <w:sz w:val="28"/>
          <w:szCs w:val="28"/>
          <w:lang w:val="ru-RU"/>
        </w:rPr>
        <w:t xml:space="preserve"> </w:t>
      </w:r>
      <w:r w:rsidR="00A34055">
        <w:rPr>
          <w:rFonts w:ascii="Times New Roman" w:eastAsia="Calibri" w:hAnsi="Times New Roman" w:cs="Times New Roman"/>
          <w:b/>
          <w:sz w:val="28"/>
          <w:szCs w:val="28"/>
        </w:rPr>
        <w:t>и закупуване</w:t>
      </w:r>
      <w:r w:rsidR="00A34055" w:rsidRPr="00A34055">
        <w:rPr>
          <w:rFonts w:ascii="Times New Roman" w:eastAsia="Calibri" w:hAnsi="Times New Roman" w:cs="Times New Roman"/>
          <w:b/>
          <w:sz w:val="28"/>
          <w:szCs w:val="28"/>
        </w:rPr>
        <w:t xml:space="preserve"> на електрически превозни средства</w:t>
      </w:r>
      <w:r w:rsidR="00082CEA">
        <w:rPr>
          <w:rFonts w:ascii="Times New Roman" w:eastAsia="Calibri" w:hAnsi="Times New Roman" w:cs="Times New Roman"/>
          <w:b/>
          <w:sz w:val="28"/>
          <w:szCs w:val="28"/>
        </w:rPr>
        <w:t>, включително</w:t>
      </w:r>
      <w:r w:rsidR="00A34055" w:rsidRPr="00A34055">
        <w:rPr>
          <w:rFonts w:ascii="Times New Roman" w:eastAsia="Calibri" w:hAnsi="Times New Roman" w:cs="Times New Roman"/>
          <w:b/>
          <w:sz w:val="28"/>
          <w:szCs w:val="28"/>
        </w:rPr>
        <w:t xml:space="preserve"> свързани зарядни станции за предоставяне на социални услуги</w:t>
      </w:r>
      <w:r w:rsidR="00AF6876" w:rsidRPr="00CB753E">
        <w:rPr>
          <w:rFonts w:ascii="Times New Roman" w:eastAsia="Calibri" w:hAnsi="Times New Roman" w:cs="Times New Roman"/>
          <w:b/>
          <w:sz w:val="28"/>
          <w:szCs w:val="28"/>
        </w:rPr>
        <w:t>“</w:t>
      </w:r>
    </w:p>
    <w:p w14:paraId="7A8280DA" w14:textId="527B5E1A" w:rsidR="00D33AC7" w:rsidRPr="00CB753E" w:rsidRDefault="00821A6F" w:rsidP="00682902">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center"/>
        <w:rPr>
          <w:rFonts w:ascii="Times New Roman" w:hAnsi="Times New Roman" w:cs="Times New Roman"/>
          <w:b/>
          <w:sz w:val="24"/>
          <w:szCs w:val="24"/>
        </w:rPr>
      </w:pPr>
      <w:r w:rsidRPr="00CB753E">
        <w:rPr>
          <w:rFonts w:ascii="Times New Roman" w:eastAsia="Calibri" w:hAnsi="Times New Roman" w:cs="Times New Roman"/>
          <w:b/>
          <w:sz w:val="24"/>
          <w:szCs w:val="24"/>
        </w:rPr>
        <w:t xml:space="preserve">Срок за кандидатстване </w:t>
      </w:r>
      <w:r w:rsidR="00471F7C" w:rsidRPr="00CB753E">
        <w:rPr>
          <w:rFonts w:ascii="Times New Roman" w:eastAsia="Calibri" w:hAnsi="Times New Roman" w:cs="Times New Roman"/>
          <w:b/>
          <w:sz w:val="24"/>
          <w:szCs w:val="24"/>
        </w:rPr>
        <w:t>–</w:t>
      </w:r>
      <w:r w:rsidR="00F21DB0">
        <w:rPr>
          <w:rFonts w:ascii="Times New Roman" w:eastAsia="Calibri" w:hAnsi="Times New Roman" w:cs="Times New Roman"/>
          <w:b/>
          <w:sz w:val="24"/>
          <w:szCs w:val="24"/>
        </w:rPr>
        <w:t xml:space="preserve"> </w:t>
      </w:r>
      <w:r w:rsidR="00D1312E">
        <w:rPr>
          <w:rFonts w:ascii="Times New Roman" w:hAnsi="Times New Roman" w:cs="Times New Roman"/>
          <w:b/>
          <w:sz w:val="24"/>
          <w:szCs w:val="24"/>
        </w:rPr>
        <w:t>31.07.2025</w:t>
      </w:r>
      <w:r w:rsidR="007B4F0C">
        <w:rPr>
          <w:rFonts w:ascii="Times New Roman" w:hAnsi="Times New Roman" w:cs="Times New Roman"/>
          <w:b/>
          <w:sz w:val="24"/>
          <w:szCs w:val="24"/>
        </w:rPr>
        <w:t xml:space="preserve"> г.</w:t>
      </w:r>
      <w:r w:rsidR="00F21DB0">
        <w:rPr>
          <w:rFonts w:ascii="Times New Roman" w:hAnsi="Times New Roman" w:cs="Times New Roman"/>
          <w:b/>
          <w:sz w:val="24"/>
          <w:szCs w:val="24"/>
        </w:rPr>
        <w:t>– 17.00 ч.</w:t>
      </w:r>
    </w:p>
    <w:sdt>
      <w:sdtPr>
        <w:rPr>
          <w:rFonts w:ascii="Times New Roman" w:eastAsiaTheme="minorHAnsi" w:hAnsi="Times New Roman" w:cs="Times New Roman"/>
          <w:b w:val="0"/>
          <w:bCs w:val="0"/>
          <w:caps/>
          <w:color w:val="auto"/>
          <w:sz w:val="22"/>
          <w:szCs w:val="22"/>
          <w:lang w:val="bg-BG" w:eastAsia="en-US"/>
        </w:rPr>
        <w:id w:val="528616015"/>
        <w:docPartObj>
          <w:docPartGallery w:val="Table of Contents"/>
          <w:docPartUnique/>
        </w:docPartObj>
      </w:sdtPr>
      <w:sdtEndPr>
        <w:rPr>
          <w:bCs/>
          <w:sz w:val="24"/>
          <w:szCs w:val="24"/>
        </w:rPr>
      </w:sdtEndPr>
      <w:sdtContent>
        <w:p w14:paraId="7B962852" w14:textId="77777777" w:rsidR="00EF3C24" w:rsidRPr="00CB753E" w:rsidRDefault="00EF3C24" w:rsidP="001B6C1C">
          <w:pPr>
            <w:pStyle w:val="TOCHeading"/>
            <w:pageBreakBefore/>
            <w:spacing w:before="0" w:after="120" w:line="240" w:lineRule="auto"/>
            <w:rPr>
              <w:rFonts w:ascii="Times New Roman" w:hAnsi="Times New Roman" w:cs="Times New Roman"/>
              <w:lang w:val="bg-BG"/>
            </w:rPr>
          </w:pPr>
          <w:r w:rsidRPr="00CB753E">
            <w:rPr>
              <w:rFonts w:ascii="Times New Roman" w:hAnsi="Times New Roman" w:cs="Times New Roman"/>
              <w:lang w:val="bg-BG"/>
            </w:rPr>
            <w:t>Съдържание</w:t>
          </w:r>
        </w:p>
        <w:p w14:paraId="4A95DF2E" w14:textId="77777777" w:rsidR="00C63922" w:rsidRPr="00CB753E" w:rsidRDefault="00EF3C24" w:rsidP="00A32D20">
          <w:pPr>
            <w:pStyle w:val="TOC1"/>
            <w:rPr>
              <w:rFonts w:ascii="Times New Roman" w:eastAsiaTheme="minorEastAsia" w:hAnsi="Times New Roman" w:cs="Times New Roman"/>
              <w:b w:val="0"/>
              <w:noProof/>
              <w:lang w:eastAsia="bg-BG"/>
            </w:rPr>
          </w:pPr>
          <w:r w:rsidRPr="00CB753E">
            <w:rPr>
              <w:rFonts w:ascii="Times New Roman" w:hAnsi="Times New Roman" w:cs="Times New Roman"/>
              <w:b w:val="0"/>
            </w:rPr>
            <w:fldChar w:fldCharType="begin"/>
          </w:r>
          <w:r w:rsidRPr="00CB753E">
            <w:rPr>
              <w:rFonts w:ascii="Times New Roman" w:hAnsi="Times New Roman" w:cs="Times New Roman"/>
              <w:b w:val="0"/>
            </w:rPr>
            <w:instrText xml:space="preserve"> TOC \o "1-3" \h \z \u </w:instrText>
          </w:r>
          <w:r w:rsidRPr="00CB753E">
            <w:rPr>
              <w:rFonts w:ascii="Times New Roman" w:hAnsi="Times New Roman" w:cs="Times New Roman"/>
              <w:b w:val="0"/>
            </w:rPr>
            <w:fldChar w:fldCharType="separate"/>
          </w:r>
          <w:hyperlink w:anchor="_Toc121473251" w:history="1">
            <w:r w:rsidR="00C63922" w:rsidRPr="00CB753E">
              <w:rPr>
                <w:rStyle w:val="Hyperlink"/>
                <w:rFonts w:ascii="Times New Roman" w:hAnsi="Times New Roman" w:cs="Times New Roman"/>
                <w:b w:val="0"/>
                <w:noProof/>
                <w:color w:val="auto"/>
              </w:rPr>
              <w:t xml:space="preserve">1. </w:t>
            </w:r>
            <w:r w:rsidR="002D40ED" w:rsidRPr="00CB753E">
              <w:rPr>
                <w:rStyle w:val="Hyperlink"/>
                <w:rFonts w:ascii="Times New Roman" w:hAnsi="Times New Roman" w:cs="Times New Roman"/>
                <w:b w:val="0"/>
                <w:caps w:val="0"/>
                <w:noProof/>
                <w:color w:val="auto"/>
              </w:rPr>
              <w:t>Компонент от Националния план за възстановяване и устойчивост</w:t>
            </w:r>
            <w:r w:rsidR="00C63922" w:rsidRPr="00CB753E">
              <w:rPr>
                <w:rStyle w:val="Hyperlink"/>
                <w:rFonts w:ascii="Times New Roman" w:hAnsi="Times New Roman" w:cs="Times New Roman"/>
                <w:b w:val="0"/>
                <w:noProof/>
                <w:color w:val="auto"/>
              </w:rPr>
              <w:t>:</w:t>
            </w:r>
            <w:r w:rsidR="00C63922" w:rsidRPr="00CB753E">
              <w:rPr>
                <w:rFonts w:ascii="Times New Roman" w:hAnsi="Times New Roman" w:cs="Times New Roman"/>
                <w:b w:val="0"/>
                <w:noProof/>
                <w:webHidden/>
              </w:rPr>
              <w:tab/>
            </w:r>
          </w:hyperlink>
          <w:r w:rsidR="00F43FD8" w:rsidRPr="00CB753E">
            <w:rPr>
              <w:rFonts w:ascii="Times New Roman" w:hAnsi="Times New Roman" w:cs="Times New Roman"/>
              <w:b w:val="0"/>
              <w:noProof/>
            </w:rPr>
            <w:t>5</w:t>
          </w:r>
        </w:p>
        <w:p w14:paraId="729FB842"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52" w:history="1">
            <w:r w:rsidR="00C63922" w:rsidRPr="00CB753E">
              <w:rPr>
                <w:rStyle w:val="Hyperlink"/>
                <w:rFonts w:ascii="Times New Roman" w:hAnsi="Times New Roman" w:cs="Times New Roman"/>
                <w:b w:val="0"/>
                <w:noProof/>
                <w:color w:val="auto"/>
              </w:rPr>
              <w:t xml:space="preserve">2. </w:t>
            </w:r>
            <w:r w:rsidR="002D40ED" w:rsidRPr="00CB753E">
              <w:rPr>
                <w:rStyle w:val="Hyperlink"/>
                <w:rFonts w:ascii="Times New Roman" w:hAnsi="Times New Roman" w:cs="Times New Roman"/>
                <w:b w:val="0"/>
                <w:caps w:val="0"/>
                <w:noProof/>
                <w:color w:val="auto"/>
              </w:rPr>
              <w:t>Наименование на инвестицията</w:t>
            </w:r>
            <w:r w:rsidR="00C63922" w:rsidRPr="00CB753E">
              <w:rPr>
                <w:rStyle w:val="Hyperlink"/>
                <w:rFonts w:ascii="Times New Roman" w:hAnsi="Times New Roman" w:cs="Times New Roman"/>
                <w:b w:val="0"/>
                <w:noProof/>
                <w:color w:val="auto"/>
              </w:rPr>
              <w:t>:</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5</w:t>
            </w:r>
            <w:r w:rsidR="00C63922" w:rsidRPr="00CB753E">
              <w:rPr>
                <w:rFonts w:ascii="Times New Roman" w:hAnsi="Times New Roman" w:cs="Times New Roman"/>
                <w:b w:val="0"/>
                <w:noProof/>
                <w:webHidden/>
              </w:rPr>
              <w:fldChar w:fldCharType="end"/>
            </w:r>
          </w:hyperlink>
        </w:p>
        <w:p w14:paraId="746C9FEE" w14:textId="77777777" w:rsidR="00C63922" w:rsidRPr="00CB753E" w:rsidRDefault="002F75A7" w:rsidP="00A32D20">
          <w:pPr>
            <w:pStyle w:val="TOC1"/>
            <w:rPr>
              <w:rStyle w:val="Hyperlink"/>
              <w:rFonts w:ascii="Times New Roman" w:hAnsi="Times New Roman" w:cs="Times New Roman"/>
              <w:b w:val="0"/>
              <w:noProof/>
              <w:color w:val="auto"/>
            </w:rPr>
          </w:pPr>
          <w:hyperlink w:anchor="_Toc121473253" w:history="1">
            <w:r w:rsidR="00C63922" w:rsidRPr="00CB753E">
              <w:rPr>
                <w:rStyle w:val="Hyperlink"/>
                <w:rFonts w:ascii="Times New Roman" w:hAnsi="Times New Roman" w:cs="Times New Roman"/>
                <w:b w:val="0"/>
                <w:noProof/>
                <w:color w:val="auto"/>
              </w:rPr>
              <w:t xml:space="preserve">3. </w:t>
            </w:r>
            <w:r w:rsidR="002D40ED" w:rsidRPr="00CB753E">
              <w:rPr>
                <w:rStyle w:val="Hyperlink"/>
                <w:rFonts w:ascii="Times New Roman" w:hAnsi="Times New Roman" w:cs="Times New Roman"/>
                <w:b w:val="0"/>
                <w:caps w:val="0"/>
                <w:noProof/>
                <w:color w:val="auto"/>
              </w:rPr>
              <w:t>Наименование на процедурата</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5</w:t>
            </w:r>
            <w:r w:rsidR="00C63922" w:rsidRPr="00CB753E">
              <w:rPr>
                <w:rFonts w:ascii="Times New Roman" w:hAnsi="Times New Roman" w:cs="Times New Roman"/>
                <w:b w:val="0"/>
                <w:noProof/>
                <w:webHidden/>
              </w:rPr>
              <w:fldChar w:fldCharType="end"/>
            </w:r>
          </w:hyperlink>
        </w:p>
        <w:p w14:paraId="0640534B"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54" w:history="1">
            <w:r w:rsidR="00C63922" w:rsidRPr="00CB753E">
              <w:rPr>
                <w:rStyle w:val="Hyperlink"/>
                <w:rFonts w:ascii="Times New Roman" w:hAnsi="Times New Roman" w:cs="Times New Roman"/>
                <w:b w:val="0"/>
                <w:noProof/>
                <w:color w:val="auto"/>
              </w:rPr>
              <w:t xml:space="preserve">3.1. </w:t>
            </w:r>
            <w:r w:rsidR="002D40ED" w:rsidRPr="00CB753E">
              <w:rPr>
                <w:rStyle w:val="Hyperlink"/>
                <w:rFonts w:ascii="Times New Roman" w:hAnsi="Times New Roman" w:cs="Times New Roman"/>
                <w:b w:val="0"/>
                <w:caps w:val="0"/>
                <w:noProof/>
                <w:color w:val="auto"/>
              </w:rPr>
              <w:t>Процедура чрез директно предоставяне на средства от механизма за възстановяване и устойчивост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5</w:t>
            </w:r>
            <w:r w:rsidR="00C63922" w:rsidRPr="00CB753E">
              <w:rPr>
                <w:rFonts w:ascii="Times New Roman" w:hAnsi="Times New Roman" w:cs="Times New Roman"/>
                <w:b w:val="0"/>
                <w:noProof/>
                <w:webHidden/>
              </w:rPr>
              <w:fldChar w:fldCharType="end"/>
            </w:r>
          </w:hyperlink>
        </w:p>
        <w:p w14:paraId="6CC81206" w14:textId="77777777" w:rsidR="00C63922" w:rsidRPr="00CB753E" w:rsidRDefault="002F75A7" w:rsidP="00A32D20">
          <w:pPr>
            <w:pStyle w:val="TOC1"/>
            <w:rPr>
              <w:rFonts w:ascii="Times New Roman" w:hAnsi="Times New Roman" w:cs="Times New Roman"/>
              <w:b w:val="0"/>
              <w:noProof/>
            </w:rPr>
          </w:pPr>
          <w:hyperlink w:anchor="_Toc121473255" w:history="1">
            <w:r w:rsidR="00C63922" w:rsidRPr="00CB753E">
              <w:rPr>
                <w:rStyle w:val="Hyperlink"/>
                <w:rFonts w:ascii="Times New Roman" w:hAnsi="Times New Roman" w:cs="Times New Roman"/>
                <w:b w:val="0"/>
                <w:noProof/>
                <w:color w:val="auto"/>
              </w:rPr>
              <w:t xml:space="preserve">4. </w:t>
            </w:r>
            <w:r w:rsidR="00CF6695" w:rsidRPr="00CB753E">
              <w:rPr>
                <w:rStyle w:val="Hyperlink"/>
                <w:rFonts w:ascii="Times New Roman" w:hAnsi="Times New Roman" w:cs="Times New Roman"/>
                <w:b w:val="0"/>
                <w:caps w:val="0"/>
                <w:noProof/>
                <w:color w:val="auto"/>
              </w:rPr>
              <w:t>Измерения по кодове</w:t>
            </w:r>
            <w:r w:rsidR="00CF6695" w:rsidRPr="00CB753E">
              <w:rPr>
                <w:rStyle w:val="Hyperlink"/>
                <w:rFonts w:ascii="Times New Roman" w:hAnsi="Times New Roman" w:cs="Times New Roman"/>
                <w:b w:val="0"/>
                <w:caps w:val="0"/>
                <w:noProof/>
                <w:color w:val="auto"/>
                <w:lang w:val="ru-RU"/>
              </w:rPr>
              <w:t>,</w:t>
            </w:r>
            <w:r w:rsidR="00CF6695" w:rsidRPr="00CB753E">
              <w:rPr>
                <w:rStyle w:val="Hyperlink"/>
                <w:rFonts w:ascii="Times New Roman" w:hAnsi="Times New Roman" w:cs="Times New Roman"/>
                <w:b w:val="0"/>
                <w:caps w:val="0"/>
                <w:noProof/>
                <w:color w:val="auto"/>
              </w:rPr>
              <w:t xml:space="preserve"> съгл. Регламент (ЕС) 2021/241 от 12 февруари 2021</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5</w:t>
            </w:r>
            <w:r w:rsidR="00C63922" w:rsidRPr="00CB753E">
              <w:rPr>
                <w:rFonts w:ascii="Times New Roman" w:hAnsi="Times New Roman" w:cs="Times New Roman"/>
                <w:b w:val="0"/>
                <w:noProof/>
                <w:webHidden/>
              </w:rPr>
              <w:fldChar w:fldCharType="end"/>
            </w:r>
          </w:hyperlink>
        </w:p>
        <w:p w14:paraId="52686FB5" w14:textId="77777777" w:rsidR="001D0234" w:rsidRPr="00CB753E" w:rsidRDefault="001D0234" w:rsidP="00847C23">
          <w:pPr>
            <w:spacing w:after="0"/>
            <w:ind w:firstLine="426"/>
            <w:rPr>
              <w:rFonts w:ascii="Times New Roman" w:hAnsi="Times New Roman" w:cs="Times New Roman"/>
              <w:noProof/>
              <w:sz w:val="24"/>
              <w:szCs w:val="24"/>
              <w:lang w:val="ru-RU"/>
            </w:rPr>
          </w:pPr>
          <w:r w:rsidRPr="00CB753E">
            <w:rPr>
              <w:rFonts w:ascii="Times New Roman" w:hAnsi="Times New Roman" w:cs="Times New Roman"/>
              <w:noProof/>
              <w:sz w:val="24"/>
              <w:szCs w:val="24"/>
              <w:lang w:val="ru-RU"/>
            </w:rPr>
            <w:t>4.1.</w:t>
          </w:r>
          <w:r w:rsidR="004E0E5A" w:rsidRPr="00CB753E">
            <w:rPr>
              <w:noProof/>
            </w:rPr>
            <w:t xml:space="preserve"> </w:t>
          </w:r>
          <w:r w:rsidR="004E0E5A" w:rsidRPr="00CB753E">
            <w:rPr>
              <w:rFonts w:ascii="Times New Roman" w:hAnsi="Times New Roman" w:cs="Times New Roman"/>
              <w:noProof/>
              <w:sz w:val="24"/>
              <w:szCs w:val="24"/>
              <w:lang w:val="ru-RU"/>
            </w:rPr>
            <w:t>Отчитане на социални разходи по процедурата</w:t>
          </w:r>
          <w:r w:rsidR="006800E1"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4E0E5A" w:rsidRPr="00CB753E">
            <w:rPr>
              <w:rFonts w:ascii="Times New Roman" w:hAnsi="Times New Roman" w:cs="Times New Roman"/>
              <w:noProof/>
              <w:sz w:val="24"/>
              <w:szCs w:val="24"/>
              <w:lang w:val="ru-RU"/>
            </w:rPr>
            <w:tab/>
          </w:r>
          <w:r w:rsidR="00F43FD8" w:rsidRPr="00CB753E">
            <w:rPr>
              <w:rFonts w:ascii="Times New Roman" w:hAnsi="Times New Roman" w:cs="Times New Roman"/>
              <w:noProof/>
              <w:sz w:val="24"/>
              <w:szCs w:val="24"/>
              <w:lang w:val="ru-RU"/>
            </w:rPr>
            <w:t>5</w:t>
          </w:r>
        </w:p>
        <w:p w14:paraId="0B925297"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56" w:history="1">
            <w:r w:rsidR="00C63922" w:rsidRPr="00CB753E">
              <w:rPr>
                <w:rStyle w:val="Hyperlink"/>
                <w:rFonts w:ascii="Times New Roman" w:hAnsi="Times New Roman" w:cs="Times New Roman"/>
                <w:b w:val="0"/>
                <w:noProof/>
                <w:color w:val="auto"/>
              </w:rPr>
              <w:t xml:space="preserve">5. </w:t>
            </w:r>
            <w:r w:rsidR="00820654" w:rsidRPr="00CB753E">
              <w:rPr>
                <w:rStyle w:val="Hyperlink"/>
                <w:rFonts w:ascii="Times New Roman" w:hAnsi="Times New Roman" w:cs="Times New Roman"/>
                <w:b w:val="0"/>
                <w:caps w:val="0"/>
                <w:noProof/>
                <w:color w:val="auto"/>
              </w:rPr>
              <w:t>Териториален обхват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_Toc121473256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6</w:t>
            </w:r>
            <w:r w:rsidR="00C63922" w:rsidRPr="00CB753E">
              <w:rPr>
                <w:rFonts w:ascii="Times New Roman" w:hAnsi="Times New Roman" w:cs="Times New Roman"/>
                <w:b w:val="0"/>
                <w:noProof/>
                <w:webHidden/>
              </w:rPr>
              <w:fldChar w:fldCharType="end"/>
            </w:r>
          </w:hyperlink>
        </w:p>
        <w:p w14:paraId="07772A8C"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57" w:history="1">
            <w:r w:rsidR="00C63922" w:rsidRPr="00CB753E">
              <w:rPr>
                <w:rStyle w:val="Hyperlink"/>
                <w:rFonts w:ascii="Times New Roman" w:hAnsi="Times New Roman" w:cs="Times New Roman"/>
                <w:b w:val="0"/>
                <w:noProof/>
                <w:color w:val="auto"/>
              </w:rPr>
              <w:t xml:space="preserve">6. </w:t>
            </w:r>
            <w:r w:rsidR="00820654" w:rsidRPr="00CB753E">
              <w:rPr>
                <w:rStyle w:val="Hyperlink"/>
                <w:rFonts w:ascii="Times New Roman" w:hAnsi="Times New Roman" w:cs="Times New Roman"/>
                <w:b w:val="0"/>
                <w:caps w:val="0"/>
                <w:noProof/>
                <w:color w:val="auto"/>
              </w:rPr>
              <w:t>Цели на подкрепа по</w:t>
            </w:r>
            <w:r w:rsidR="00C63922" w:rsidRPr="00CB753E">
              <w:rPr>
                <w:rStyle w:val="Hyperlink"/>
                <w:rFonts w:ascii="Times New Roman" w:hAnsi="Times New Roman" w:cs="Times New Roman"/>
                <w:b w:val="0"/>
                <w:noProof/>
                <w:color w:val="auto"/>
              </w:rPr>
              <w:t xml:space="preserve"> МВУ </w:t>
            </w:r>
            <w:r w:rsidR="00820654" w:rsidRPr="00CB753E">
              <w:rPr>
                <w:rStyle w:val="Hyperlink"/>
                <w:rFonts w:ascii="Times New Roman" w:hAnsi="Times New Roman" w:cs="Times New Roman"/>
                <w:b w:val="0"/>
                <w:caps w:val="0"/>
                <w:noProof/>
                <w:color w:val="auto"/>
              </w:rPr>
              <w:t>и очаквани резултати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_Toc121473257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6</w:t>
            </w:r>
            <w:r w:rsidR="00C63922" w:rsidRPr="00CB753E">
              <w:rPr>
                <w:rFonts w:ascii="Times New Roman" w:hAnsi="Times New Roman" w:cs="Times New Roman"/>
                <w:b w:val="0"/>
                <w:noProof/>
                <w:webHidden/>
              </w:rPr>
              <w:fldChar w:fldCharType="end"/>
            </w:r>
          </w:hyperlink>
        </w:p>
        <w:p w14:paraId="01A7FF7A"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58" w:history="1">
            <w:r w:rsidR="00C63922" w:rsidRPr="00CB753E">
              <w:rPr>
                <w:rStyle w:val="Hyperlink"/>
                <w:rFonts w:ascii="Times New Roman" w:hAnsi="Times New Roman" w:cs="Times New Roman"/>
                <w:b w:val="0"/>
                <w:noProof/>
                <w:color w:val="auto"/>
              </w:rPr>
              <w:t xml:space="preserve">7. </w:t>
            </w:r>
            <w:r w:rsidR="00820654" w:rsidRPr="00CB753E">
              <w:rPr>
                <w:rStyle w:val="Hyperlink"/>
                <w:rFonts w:ascii="Times New Roman" w:hAnsi="Times New Roman" w:cs="Times New Roman"/>
                <w:b w:val="0"/>
                <w:caps w:val="0"/>
                <w:noProof/>
                <w:color w:val="auto"/>
              </w:rPr>
              <w:t>Индикатори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_Toc121473258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10</w:t>
            </w:r>
            <w:r w:rsidR="00C63922" w:rsidRPr="00CB753E">
              <w:rPr>
                <w:rFonts w:ascii="Times New Roman" w:hAnsi="Times New Roman" w:cs="Times New Roman"/>
                <w:b w:val="0"/>
                <w:noProof/>
                <w:webHidden/>
              </w:rPr>
              <w:fldChar w:fldCharType="end"/>
            </w:r>
          </w:hyperlink>
        </w:p>
        <w:p w14:paraId="25008ACB" w14:textId="77777777" w:rsidR="00C63922" w:rsidRPr="00CB753E" w:rsidRDefault="002F75A7" w:rsidP="00A32D20">
          <w:pPr>
            <w:pStyle w:val="TOC1"/>
            <w:rPr>
              <w:rStyle w:val="Hyperlink"/>
              <w:rFonts w:ascii="Times New Roman" w:hAnsi="Times New Roman" w:cs="Times New Roman"/>
              <w:b w:val="0"/>
              <w:noProof/>
              <w:color w:val="auto"/>
            </w:rPr>
          </w:pPr>
          <w:hyperlink w:anchor="_Toc121473259" w:history="1">
            <w:r w:rsidR="00C63922" w:rsidRPr="00CB753E">
              <w:rPr>
                <w:rStyle w:val="Hyperlink"/>
                <w:rFonts w:ascii="Times New Roman" w:hAnsi="Times New Roman" w:cs="Times New Roman"/>
                <w:b w:val="0"/>
                <w:noProof/>
                <w:color w:val="auto"/>
              </w:rPr>
              <w:t xml:space="preserve">8. </w:t>
            </w:r>
            <w:r w:rsidR="00820654" w:rsidRPr="00CB753E">
              <w:rPr>
                <w:rStyle w:val="Hyperlink"/>
                <w:rFonts w:ascii="Times New Roman" w:hAnsi="Times New Roman" w:cs="Times New Roman"/>
                <w:b w:val="0"/>
                <w:caps w:val="0"/>
                <w:noProof/>
                <w:color w:val="auto"/>
              </w:rPr>
              <w:t>Общ размер на средствата по процедурата</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_Toc121473259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20D94C51" w14:textId="77777777" w:rsidR="00C63922" w:rsidRPr="00CB753E" w:rsidRDefault="002F75A7" w:rsidP="00A32D20">
          <w:pPr>
            <w:pStyle w:val="TOC1"/>
            <w:rPr>
              <w:rStyle w:val="Hyperlink"/>
              <w:rFonts w:ascii="Times New Roman" w:hAnsi="Times New Roman" w:cs="Times New Roman"/>
              <w:b w:val="0"/>
              <w:noProof/>
              <w:color w:val="auto"/>
            </w:rPr>
          </w:pPr>
          <w:hyperlink w:anchor="_Toc121473260" w:history="1">
            <w:r w:rsidR="00C63922" w:rsidRPr="00CB753E">
              <w:rPr>
                <w:rStyle w:val="Hyperlink"/>
                <w:rFonts w:ascii="Times New Roman" w:hAnsi="Times New Roman" w:cs="Times New Roman"/>
                <w:b w:val="0"/>
                <w:noProof/>
                <w:color w:val="auto"/>
              </w:rPr>
              <w:t xml:space="preserve">8.1. </w:t>
            </w:r>
            <w:r w:rsidR="00820654" w:rsidRPr="00CB753E">
              <w:rPr>
                <w:rStyle w:val="Hyperlink"/>
                <w:rFonts w:ascii="Times New Roman" w:hAnsi="Times New Roman" w:cs="Times New Roman"/>
                <w:b w:val="0"/>
                <w:caps w:val="0"/>
                <w:noProof/>
                <w:color w:val="auto"/>
              </w:rPr>
              <w:t>Минимален и максимален размер на средствата за конкретен проект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_Toc121473260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4B5171BD"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61" w:history="1">
            <w:r w:rsidR="00C63922" w:rsidRPr="00CB753E">
              <w:rPr>
                <w:rStyle w:val="Hyperlink"/>
                <w:rFonts w:ascii="Times New Roman" w:hAnsi="Times New Roman" w:cs="Times New Roman"/>
                <w:b w:val="0"/>
                <w:noProof/>
                <w:color w:val="auto"/>
              </w:rPr>
              <w:t xml:space="preserve">8.2. </w:t>
            </w:r>
            <w:r w:rsidR="00820654" w:rsidRPr="00CB753E">
              <w:rPr>
                <w:rStyle w:val="Hyperlink"/>
                <w:rFonts w:ascii="Times New Roman" w:hAnsi="Times New Roman" w:cs="Times New Roman"/>
                <w:b w:val="0"/>
                <w:caps w:val="0"/>
                <w:noProof/>
                <w:color w:val="auto"/>
              </w:rPr>
              <w:t>Процент на съфинансиране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_Toc121473261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0E854B99"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62" w:history="1">
            <w:r w:rsidR="00C63922" w:rsidRPr="00CB753E">
              <w:rPr>
                <w:rStyle w:val="Hyperlink"/>
                <w:rFonts w:ascii="Times New Roman" w:hAnsi="Times New Roman" w:cs="Times New Roman"/>
                <w:b w:val="0"/>
                <w:noProof/>
                <w:color w:val="auto"/>
              </w:rPr>
              <w:t xml:space="preserve">9. </w:t>
            </w:r>
            <w:r w:rsidR="00820654" w:rsidRPr="00CB753E">
              <w:rPr>
                <w:rStyle w:val="Hyperlink"/>
                <w:rFonts w:ascii="Times New Roman" w:hAnsi="Times New Roman" w:cs="Times New Roman"/>
                <w:b w:val="0"/>
                <w:caps w:val="0"/>
                <w:noProof/>
                <w:color w:val="auto"/>
              </w:rPr>
              <w:t>Допустими кандидати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13</w:t>
            </w:r>
            <w:r w:rsidR="00C63922" w:rsidRPr="00CB753E">
              <w:rPr>
                <w:rFonts w:ascii="Times New Roman" w:hAnsi="Times New Roman" w:cs="Times New Roman"/>
                <w:b w:val="0"/>
                <w:noProof/>
                <w:webHidden/>
              </w:rPr>
              <w:fldChar w:fldCharType="end"/>
            </w:r>
          </w:hyperlink>
        </w:p>
        <w:p w14:paraId="2AB1E5FB" w14:textId="77777777" w:rsidR="00832376" w:rsidRPr="00CB753E" w:rsidRDefault="002F75A7" w:rsidP="00A32D20">
          <w:pPr>
            <w:pStyle w:val="TOC1"/>
            <w:rPr>
              <w:rStyle w:val="Hyperlink"/>
              <w:rFonts w:ascii="Times New Roman" w:hAnsi="Times New Roman" w:cs="Times New Roman"/>
              <w:b w:val="0"/>
              <w:noProof/>
              <w:color w:val="auto"/>
            </w:rPr>
          </w:pPr>
          <w:hyperlink w:anchor="_Toc121473263" w:history="1">
            <w:r w:rsidR="00C63922" w:rsidRPr="00CB753E">
              <w:rPr>
                <w:rStyle w:val="Hyperlink"/>
                <w:rFonts w:ascii="Times New Roman" w:hAnsi="Times New Roman" w:cs="Times New Roman"/>
                <w:b w:val="0"/>
                <w:noProof/>
                <w:color w:val="auto"/>
              </w:rPr>
              <w:t xml:space="preserve">10. </w:t>
            </w:r>
            <w:r w:rsidR="00820654" w:rsidRPr="00CB753E">
              <w:rPr>
                <w:rStyle w:val="Hyperlink"/>
                <w:rFonts w:ascii="Times New Roman" w:hAnsi="Times New Roman" w:cs="Times New Roman"/>
                <w:b w:val="0"/>
                <w:caps w:val="0"/>
                <w:noProof/>
                <w:color w:val="auto"/>
              </w:rPr>
              <w:t>Допустими партньори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15</w:t>
            </w:r>
            <w:r w:rsidR="00C63922" w:rsidRPr="00CB753E">
              <w:rPr>
                <w:rFonts w:ascii="Times New Roman" w:hAnsi="Times New Roman" w:cs="Times New Roman"/>
                <w:b w:val="0"/>
                <w:noProof/>
                <w:webHidden/>
              </w:rPr>
              <w:fldChar w:fldCharType="end"/>
            </w:r>
          </w:hyperlink>
        </w:p>
        <w:p w14:paraId="05D086E8"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64" w:history="1">
            <w:r w:rsidR="00832376" w:rsidRPr="00CB753E">
              <w:rPr>
                <w:rStyle w:val="Hyperlink"/>
                <w:rFonts w:ascii="Times New Roman" w:hAnsi="Times New Roman" w:cs="Times New Roman"/>
                <w:b w:val="0"/>
                <w:noProof/>
                <w:color w:val="auto"/>
              </w:rPr>
              <w:t>10.1</w:t>
            </w:r>
            <w:r w:rsidR="00C63922" w:rsidRPr="00CB753E">
              <w:rPr>
                <w:rStyle w:val="Hyperlink"/>
                <w:rFonts w:ascii="Times New Roman" w:hAnsi="Times New Roman" w:cs="Times New Roman"/>
                <w:b w:val="0"/>
                <w:noProof/>
                <w:color w:val="auto"/>
              </w:rPr>
              <w:t xml:space="preserve"> </w:t>
            </w:r>
            <w:r w:rsidR="00820654" w:rsidRPr="00CB753E">
              <w:rPr>
                <w:rStyle w:val="Hyperlink"/>
                <w:rFonts w:ascii="Times New Roman" w:hAnsi="Times New Roman" w:cs="Times New Roman"/>
                <w:b w:val="0"/>
                <w:caps w:val="0"/>
                <w:noProof/>
                <w:color w:val="auto"/>
              </w:rPr>
              <w:t>Изпълнители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15</w:t>
            </w:r>
            <w:r w:rsidR="00C63922" w:rsidRPr="00CB753E">
              <w:rPr>
                <w:rFonts w:ascii="Times New Roman" w:hAnsi="Times New Roman" w:cs="Times New Roman"/>
                <w:b w:val="0"/>
                <w:noProof/>
                <w:webHidden/>
              </w:rPr>
              <w:fldChar w:fldCharType="end"/>
            </w:r>
          </w:hyperlink>
        </w:p>
        <w:p w14:paraId="2BD43904"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65" w:history="1">
            <w:r w:rsidR="00C63922" w:rsidRPr="00CB753E">
              <w:rPr>
                <w:rStyle w:val="Hyperlink"/>
                <w:rFonts w:ascii="Times New Roman" w:hAnsi="Times New Roman" w:cs="Times New Roman"/>
                <w:b w:val="0"/>
                <w:noProof/>
                <w:color w:val="auto"/>
              </w:rPr>
              <w:t xml:space="preserve">11. </w:t>
            </w:r>
            <w:r w:rsidR="00820654" w:rsidRPr="00CB753E">
              <w:rPr>
                <w:rStyle w:val="Hyperlink"/>
                <w:rFonts w:ascii="Times New Roman" w:hAnsi="Times New Roman" w:cs="Times New Roman"/>
                <w:b w:val="0"/>
                <w:caps w:val="0"/>
                <w:noProof/>
                <w:color w:val="auto"/>
              </w:rPr>
              <w:t>Дейности</w:t>
            </w:r>
            <w:r w:rsidR="00C63922" w:rsidRPr="00CB753E">
              <w:rPr>
                <w:rStyle w:val="Hyperlink"/>
                <w:rFonts w:ascii="Times New Roman" w:hAnsi="Times New Roman" w:cs="Times New Roman"/>
                <w:b w:val="0"/>
                <w:noProof/>
                <w:color w:val="auto"/>
              </w:rPr>
              <w:t xml:space="preserve">, </w:t>
            </w:r>
            <w:r w:rsidR="00820654" w:rsidRPr="00CB753E">
              <w:rPr>
                <w:rStyle w:val="Hyperlink"/>
                <w:rFonts w:ascii="Times New Roman" w:hAnsi="Times New Roman" w:cs="Times New Roman"/>
                <w:b w:val="0"/>
                <w:caps w:val="0"/>
                <w:noProof/>
                <w:color w:val="auto"/>
              </w:rPr>
              <w:t>допустими за финансиране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15</w:t>
            </w:r>
            <w:r w:rsidR="00C63922" w:rsidRPr="00CB753E">
              <w:rPr>
                <w:rFonts w:ascii="Times New Roman" w:hAnsi="Times New Roman" w:cs="Times New Roman"/>
                <w:b w:val="0"/>
                <w:noProof/>
                <w:webHidden/>
              </w:rPr>
              <w:fldChar w:fldCharType="end"/>
            </w:r>
          </w:hyperlink>
        </w:p>
        <w:p w14:paraId="079C13EA" w14:textId="77777777" w:rsidR="00832376" w:rsidRPr="00CB753E" w:rsidRDefault="002F75A7" w:rsidP="00A32D20">
          <w:pPr>
            <w:pStyle w:val="TOC1"/>
            <w:rPr>
              <w:rStyle w:val="Hyperlink"/>
              <w:rFonts w:ascii="Times New Roman" w:hAnsi="Times New Roman" w:cs="Times New Roman"/>
              <w:b w:val="0"/>
              <w:noProof/>
              <w:color w:val="auto"/>
            </w:rPr>
          </w:pPr>
          <w:hyperlink w:anchor="_Toc121473266" w:history="1">
            <w:r w:rsidR="00C63922" w:rsidRPr="00CB753E">
              <w:rPr>
                <w:rStyle w:val="Hyperlink"/>
                <w:rFonts w:ascii="Times New Roman" w:hAnsi="Times New Roman" w:cs="Times New Roman"/>
                <w:b w:val="0"/>
                <w:noProof/>
                <w:color w:val="auto"/>
              </w:rPr>
              <w:t xml:space="preserve">12. </w:t>
            </w:r>
            <w:r w:rsidR="00820654" w:rsidRPr="00CB753E">
              <w:rPr>
                <w:rStyle w:val="Hyperlink"/>
                <w:rFonts w:ascii="Times New Roman" w:hAnsi="Times New Roman" w:cs="Times New Roman"/>
                <w:b w:val="0"/>
                <w:caps w:val="0"/>
                <w:noProof/>
                <w:color w:val="auto"/>
              </w:rPr>
              <w:t>Категории разходи, допустими за финансиране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_Toc121473266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20</w:t>
            </w:r>
            <w:r w:rsidR="00C63922" w:rsidRPr="00CB753E">
              <w:rPr>
                <w:rFonts w:ascii="Times New Roman" w:hAnsi="Times New Roman" w:cs="Times New Roman"/>
                <w:b w:val="0"/>
                <w:noProof/>
                <w:webHidden/>
              </w:rPr>
              <w:fldChar w:fldCharType="end"/>
            </w:r>
          </w:hyperlink>
        </w:p>
        <w:p w14:paraId="09B4BA19" w14:textId="77777777" w:rsidR="0020582D" w:rsidRPr="00CB753E" w:rsidRDefault="002F75A7" w:rsidP="00A32D20">
          <w:pPr>
            <w:pStyle w:val="TOC1"/>
            <w:rPr>
              <w:rStyle w:val="Hyperlink"/>
              <w:rFonts w:ascii="Times New Roman" w:hAnsi="Times New Roman" w:cs="Times New Roman"/>
              <w:b w:val="0"/>
              <w:noProof/>
              <w:color w:val="auto"/>
            </w:rPr>
          </w:pPr>
          <w:hyperlink w:anchor="_Toc121473267" w:history="1">
            <w:r w:rsidR="00C63922" w:rsidRPr="00CB753E">
              <w:rPr>
                <w:rStyle w:val="Hyperlink"/>
                <w:rFonts w:ascii="Times New Roman" w:hAnsi="Times New Roman" w:cs="Times New Roman"/>
                <w:b w:val="0"/>
                <w:noProof/>
                <w:color w:val="auto"/>
              </w:rPr>
              <w:t xml:space="preserve">12.1. </w:t>
            </w:r>
            <w:r w:rsidR="00820654" w:rsidRPr="00CB753E">
              <w:rPr>
                <w:rStyle w:val="Hyperlink"/>
                <w:rFonts w:ascii="Times New Roman" w:hAnsi="Times New Roman" w:cs="Times New Roman"/>
                <w:b w:val="0"/>
                <w:caps w:val="0"/>
                <w:noProof/>
                <w:color w:val="auto"/>
              </w:rPr>
              <w:t>Условия за допустимост на разходите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_Toc121473267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20</w:t>
            </w:r>
            <w:r w:rsidR="00C63922" w:rsidRPr="00CB753E">
              <w:rPr>
                <w:rFonts w:ascii="Times New Roman" w:hAnsi="Times New Roman" w:cs="Times New Roman"/>
                <w:b w:val="0"/>
                <w:noProof/>
                <w:webHidden/>
              </w:rPr>
              <w:fldChar w:fldCharType="end"/>
            </w:r>
          </w:hyperlink>
        </w:p>
        <w:p w14:paraId="75540C7F" w14:textId="77777777" w:rsidR="00FD7D2E" w:rsidRPr="00CB753E" w:rsidRDefault="002F75A7" w:rsidP="00A32D20">
          <w:pPr>
            <w:pStyle w:val="TOC1"/>
            <w:rPr>
              <w:rStyle w:val="Hyperlink"/>
              <w:rFonts w:ascii="Times New Roman" w:hAnsi="Times New Roman" w:cs="Times New Roman"/>
              <w:b w:val="0"/>
              <w:noProof/>
              <w:color w:val="auto"/>
            </w:rPr>
          </w:pPr>
          <w:hyperlink w:anchor="_Toc121473268" w:history="1">
            <w:r w:rsidR="00C63922" w:rsidRPr="00CB753E">
              <w:rPr>
                <w:rStyle w:val="Hyperlink"/>
                <w:rFonts w:ascii="Times New Roman" w:hAnsi="Times New Roman" w:cs="Times New Roman"/>
                <w:b w:val="0"/>
                <w:noProof/>
                <w:color w:val="auto"/>
              </w:rPr>
              <w:t xml:space="preserve">12.2. </w:t>
            </w:r>
            <w:r w:rsidR="00820654" w:rsidRPr="00CB753E">
              <w:rPr>
                <w:rStyle w:val="Hyperlink"/>
                <w:rFonts w:ascii="Times New Roman" w:hAnsi="Times New Roman" w:cs="Times New Roman"/>
                <w:b w:val="0"/>
                <w:caps w:val="0"/>
                <w:noProof/>
                <w:color w:val="auto"/>
              </w:rPr>
              <w:t>Указания за попълване на бюджет</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_Toc121473268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20</w:t>
            </w:r>
            <w:r w:rsidR="00C63922" w:rsidRPr="00CB753E">
              <w:rPr>
                <w:rFonts w:ascii="Times New Roman" w:hAnsi="Times New Roman" w:cs="Times New Roman"/>
                <w:b w:val="0"/>
                <w:noProof/>
                <w:webHidden/>
              </w:rPr>
              <w:fldChar w:fldCharType="end"/>
            </w:r>
          </w:hyperlink>
        </w:p>
        <w:p w14:paraId="347065EA" w14:textId="77777777" w:rsidR="00FD7D2E" w:rsidRPr="00CB753E" w:rsidRDefault="002F75A7" w:rsidP="00A32D20">
          <w:pPr>
            <w:pStyle w:val="TOC1"/>
            <w:rPr>
              <w:rStyle w:val="Hyperlink"/>
              <w:rFonts w:ascii="Times New Roman" w:hAnsi="Times New Roman" w:cs="Times New Roman"/>
              <w:b w:val="0"/>
              <w:noProof/>
              <w:color w:val="auto"/>
            </w:rPr>
          </w:pPr>
          <w:hyperlink w:anchor="_Toc121473269" w:history="1">
            <w:r w:rsidR="00C63922" w:rsidRPr="00CB753E">
              <w:rPr>
                <w:rStyle w:val="Hyperlink"/>
                <w:rFonts w:ascii="Times New Roman" w:hAnsi="Times New Roman" w:cs="Times New Roman"/>
                <w:b w:val="0"/>
                <w:noProof/>
                <w:color w:val="auto"/>
              </w:rPr>
              <w:t xml:space="preserve">12.3. </w:t>
            </w:r>
            <w:r w:rsidR="008A6B51" w:rsidRPr="00CB753E">
              <w:rPr>
                <w:rStyle w:val="Hyperlink"/>
                <w:rFonts w:ascii="Times New Roman" w:hAnsi="Times New Roman" w:cs="Times New Roman"/>
                <w:b w:val="0"/>
                <w:caps w:val="0"/>
                <w:noProof/>
                <w:color w:val="auto"/>
              </w:rPr>
              <w:t>Допустими разходи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_Toc121473269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20</w:t>
            </w:r>
            <w:r w:rsidR="00C63922" w:rsidRPr="00CB753E">
              <w:rPr>
                <w:rFonts w:ascii="Times New Roman" w:hAnsi="Times New Roman" w:cs="Times New Roman"/>
                <w:b w:val="0"/>
                <w:noProof/>
                <w:webHidden/>
              </w:rPr>
              <w:fldChar w:fldCharType="end"/>
            </w:r>
          </w:hyperlink>
        </w:p>
        <w:p w14:paraId="57028C8F" w14:textId="77777777" w:rsidR="00C63922" w:rsidRPr="00CB753E" w:rsidRDefault="002F75A7" w:rsidP="00A32D20">
          <w:pPr>
            <w:pStyle w:val="TOC1"/>
            <w:rPr>
              <w:rFonts w:ascii="Times New Roman" w:hAnsi="Times New Roman" w:cs="Times New Roman"/>
              <w:b w:val="0"/>
              <w:noProof/>
              <w:u w:val="single"/>
            </w:rPr>
          </w:pPr>
          <w:hyperlink w:anchor="_Toc121473270" w:history="1">
            <w:r w:rsidR="00C63922" w:rsidRPr="00CB753E">
              <w:rPr>
                <w:rStyle w:val="Hyperlink"/>
                <w:rFonts w:ascii="Times New Roman" w:hAnsi="Times New Roman" w:cs="Times New Roman"/>
                <w:b w:val="0"/>
                <w:noProof/>
                <w:color w:val="auto"/>
              </w:rPr>
              <w:t xml:space="preserve">12.4. </w:t>
            </w:r>
            <w:r w:rsidR="008A6B51" w:rsidRPr="00CB753E">
              <w:rPr>
                <w:rStyle w:val="Hyperlink"/>
                <w:rFonts w:ascii="Times New Roman" w:hAnsi="Times New Roman" w:cs="Times New Roman"/>
                <w:b w:val="0"/>
                <w:caps w:val="0"/>
                <w:noProof/>
                <w:color w:val="auto"/>
              </w:rPr>
              <w:t>Недопустими разходи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_Toc121473270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23</w:t>
            </w:r>
            <w:r w:rsidR="00C63922" w:rsidRPr="00CB753E">
              <w:rPr>
                <w:rFonts w:ascii="Times New Roman" w:hAnsi="Times New Roman" w:cs="Times New Roman"/>
                <w:b w:val="0"/>
                <w:noProof/>
                <w:webHidden/>
              </w:rPr>
              <w:fldChar w:fldCharType="end"/>
            </w:r>
          </w:hyperlink>
        </w:p>
        <w:p w14:paraId="17D73FE4"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71" w:history="1">
            <w:r w:rsidR="00C63922" w:rsidRPr="00CB753E">
              <w:rPr>
                <w:rStyle w:val="Hyperlink"/>
                <w:rFonts w:ascii="Times New Roman" w:hAnsi="Times New Roman" w:cs="Times New Roman"/>
                <w:b w:val="0"/>
                <w:noProof/>
                <w:color w:val="auto"/>
              </w:rPr>
              <w:t xml:space="preserve">13. </w:t>
            </w:r>
            <w:r w:rsidR="008A6B51" w:rsidRPr="00CB753E">
              <w:rPr>
                <w:rStyle w:val="Hyperlink"/>
                <w:rFonts w:ascii="Times New Roman" w:hAnsi="Times New Roman" w:cs="Times New Roman"/>
                <w:b w:val="0"/>
                <w:caps w:val="0"/>
                <w:noProof/>
                <w:color w:val="auto"/>
              </w:rPr>
              <w:t>Допустими целеви групи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_Toc121473271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24</w:t>
            </w:r>
            <w:r w:rsidR="00C63922" w:rsidRPr="00CB753E">
              <w:rPr>
                <w:rFonts w:ascii="Times New Roman" w:hAnsi="Times New Roman" w:cs="Times New Roman"/>
                <w:b w:val="0"/>
                <w:noProof/>
                <w:webHidden/>
              </w:rPr>
              <w:fldChar w:fldCharType="end"/>
            </w:r>
          </w:hyperlink>
        </w:p>
        <w:p w14:paraId="37BABD8F"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72" w:history="1">
            <w:r w:rsidR="00C63922" w:rsidRPr="00CB753E">
              <w:rPr>
                <w:rStyle w:val="Hyperlink"/>
                <w:rFonts w:ascii="Times New Roman" w:hAnsi="Times New Roman" w:cs="Times New Roman"/>
                <w:b w:val="0"/>
                <w:noProof/>
                <w:color w:val="auto"/>
              </w:rPr>
              <w:t xml:space="preserve">14. </w:t>
            </w:r>
            <w:r w:rsidR="008A6B51" w:rsidRPr="00CB753E">
              <w:rPr>
                <w:rStyle w:val="Hyperlink"/>
                <w:rFonts w:ascii="Times New Roman" w:hAnsi="Times New Roman" w:cs="Times New Roman"/>
                <w:b w:val="0"/>
                <w:caps w:val="0"/>
                <w:noProof/>
                <w:color w:val="auto"/>
              </w:rPr>
              <w:t>Приложим режим на минимални/държавни помощи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_Toc121473272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25</w:t>
            </w:r>
            <w:r w:rsidR="00C63922" w:rsidRPr="00CB753E">
              <w:rPr>
                <w:rFonts w:ascii="Times New Roman" w:hAnsi="Times New Roman" w:cs="Times New Roman"/>
                <w:b w:val="0"/>
                <w:noProof/>
                <w:webHidden/>
              </w:rPr>
              <w:fldChar w:fldCharType="end"/>
            </w:r>
          </w:hyperlink>
        </w:p>
        <w:p w14:paraId="1206E57A"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2" w:history="1">
            <w:r w:rsidR="00C63922" w:rsidRPr="00CB753E">
              <w:rPr>
                <w:rStyle w:val="Hyperlink"/>
                <w:rFonts w:ascii="Times New Roman" w:hAnsi="Times New Roman" w:cs="Times New Roman"/>
                <w:b w:val="0"/>
                <w:noProof/>
                <w:color w:val="auto"/>
              </w:rPr>
              <w:t xml:space="preserve">15. </w:t>
            </w:r>
            <w:r w:rsidR="008A6B51" w:rsidRPr="00CB753E">
              <w:rPr>
                <w:rStyle w:val="Hyperlink"/>
                <w:rFonts w:ascii="Times New Roman" w:hAnsi="Times New Roman" w:cs="Times New Roman"/>
                <w:b w:val="0"/>
                <w:caps w:val="0"/>
                <w:noProof/>
                <w:color w:val="auto"/>
              </w:rPr>
              <w:t>Приложими хоризонтални принципи, вкл. принципа за „ненанасяне на значителни вреди“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27</w:t>
            </w:r>
            <w:r w:rsidR="00C63922" w:rsidRPr="00CB753E">
              <w:rPr>
                <w:rFonts w:ascii="Times New Roman" w:hAnsi="Times New Roman" w:cs="Times New Roman"/>
                <w:b w:val="0"/>
                <w:noProof/>
                <w:webHidden/>
              </w:rPr>
              <w:fldChar w:fldCharType="end"/>
            </w:r>
          </w:hyperlink>
        </w:p>
        <w:p w14:paraId="2D9E3A96"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3" w:history="1">
            <w:r w:rsidR="00C63922" w:rsidRPr="00CB753E">
              <w:rPr>
                <w:rStyle w:val="Hyperlink"/>
                <w:rFonts w:ascii="Times New Roman" w:hAnsi="Times New Roman" w:cs="Times New Roman"/>
                <w:b w:val="0"/>
                <w:noProof/>
                <w:color w:val="auto"/>
              </w:rPr>
              <w:t xml:space="preserve">16. </w:t>
            </w:r>
            <w:r w:rsidR="00214BF9" w:rsidRPr="00CB753E">
              <w:rPr>
                <w:rStyle w:val="Hyperlink"/>
                <w:rFonts w:ascii="Times New Roman" w:hAnsi="Times New Roman" w:cs="Times New Roman"/>
                <w:b w:val="0"/>
                <w:caps w:val="0"/>
                <w:noProof/>
                <w:color w:val="auto"/>
              </w:rPr>
              <w:t>Минимален и максимален срок за изпълнение на проекта (ако е приложимо)</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29</w:t>
            </w:r>
            <w:r w:rsidR="00C63922" w:rsidRPr="00CB753E">
              <w:rPr>
                <w:rFonts w:ascii="Times New Roman" w:hAnsi="Times New Roman" w:cs="Times New Roman"/>
                <w:b w:val="0"/>
                <w:noProof/>
                <w:webHidden/>
              </w:rPr>
              <w:fldChar w:fldCharType="end"/>
            </w:r>
          </w:hyperlink>
        </w:p>
        <w:p w14:paraId="2A3A47FD"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4" w:history="1">
            <w:r w:rsidR="00C63922" w:rsidRPr="00CB753E">
              <w:rPr>
                <w:rStyle w:val="Hyperlink"/>
                <w:rFonts w:ascii="Times New Roman" w:hAnsi="Times New Roman" w:cs="Times New Roman"/>
                <w:b w:val="0"/>
                <w:noProof/>
                <w:color w:val="auto"/>
              </w:rPr>
              <w:t>17. Р</w:t>
            </w:r>
            <w:r w:rsidR="00214BF9" w:rsidRPr="00CB753E">
              <w:rPr>
                <w:rStyle w:val="Hyperlink"/>
                <w:rFonts w:ascii="Times New Roman" w:hAnsi="Times New Roman" w:cs="Times New Roman"/>
                <w:b w:val="0"/>
                <w:caps w:val="0"/>
                <w:noProof/>
                <w:color w:val="auto"/>
              </w:rPr>
              <w:t>ед за оценяване на проектните предложения</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29</w:t>
            </w:r>
            <w:r w:rsidR="00C63922" w:rsidRPr="00CB753E">
              <w:rPr>
                <w:rFonts w:ascii="Times New Roman" w:hAnsi="Times New Roman" w:cs="Times New Roman"/>
                <w:b w:val="0"/>
                <w:noProof/>
                <w:webHidden/>
              </w:rPr>
              <w:fldChar w:fldCharType="end"/>
            </w:r>
          </w:hyperlink>
        </w:p>
        <w:p w14:paraId="18E870EE"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5" w:history="1">
            <w:r w:rsidR="00C63922" w:rsidRPr="00CB753E">
              <w:rPr>
                <w:rStyle w:val="Hyperlink"/>
                <w:rFonts w:ascii="Times New Roman" w:hAnsi="Times New Roman" w:cs="Times New Roman"/>
                <w:b w:val="0"/>
                <w:noProof/>
                <w:color w:val="auto"/>
              </w:rPr>
              <w:t xml:space="preserve">18. </w:t>
            </w:r>
            <w:r w:rsidR="00214BF9" w:rsidRPr="00CB753E">
              <w:rPr>
                <w:rStyle w:val="Hyperlink"/>
                <w:rFonts w:ascii="Times New Roman" w:hAnsi="Times New Roman" w:cs="Times New Roman"/>
                <w:b w:val="0"/>
                <w:caps w:val="0"/>
                <w:noProof/>
                <w:color w:val="auto"/>
              </w:rPr>
              <w:t>Критерии и методика за оценка на предложенията за изпълнение на инвестиции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31</w:t>
            </w:r>
            <w:r w:rsidR="00C63922" w:rsidRPr="00CB753E">
              <w:rPr>
                <w:rFonts w:ascii="Times New Roman" w:hAnsi="Times New Roman" w:cs="Times New Roman"/>
                <w:b w:val="0"/>
                <w:noProof/>
                <w:webHidden/>
              </w:rPr>
              <w:fldChar w:fldCharType="end"/>
            </w:r>
          </w:hyperlink>
        </w:p>
        <w:p w14:paraId="284120E5"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6" w:history="1">
            <w:r w:rsidR="00C63922" w:rsidRPr="00CB753E">
              <w:rPr>
                <w:rStyle w:val="Hyperlink"/>
                <w:rFonts w:ascii="Times New Roman" w:hAnsi="Times New Roman" w:cs="Times New Roman"/>
                <w:b w:val="0"/>
                <w:noProof/>
                <w:color w:val="auto"/>
              </w:rPr>
              <w:t xml:space="preserve">19. </w:t>
            </w:r>
            <w:r w:rsidR="00214BF9" w:rsidRPr="00CB753E">
              <w:rPr>
                <w:rStyle w:val="Hyperlink"/>
                <w:rFonts w:ascii="Times New Roman" w:hAnsi="Times New Roman" w:cs="Times New Roman"/>
                <w:b w:val="0"/>
                <w:caps w:val="0"/>
                <w:noProof/>
                <w:color w:val="auto"/>
              </w:rPr>
              <w:t>Начин на подаване на предложения за изпълнение на инвестиции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_Toc121473286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31</w:t>
            </w:r>
            <w:r w:rsidR="00C63922" w:rsidRPr="00CB753E">
              <w:rPr>
                <w:rFonts w:ascii="Times New Roman" w:hAnsi="Times New Roman" w:cs="Times New Roman"/>
                <w:b w:val="0"/>
                <w:noProof/>
                <w:webHidden/>
              </w:rPr>
              <w:fldChar w:fldCharType="end"/>
            </w:r>
          </w:hyperlink>
        </w:p>
        <w:p w14:paraId="6597C123"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7" w:history="1">
            <w:r w:rsidR="00C63922" w:rsidRPr="00CB753E">
              <w:rPr>
                <w:rStyle w:val="Hyperlink"/>
                <w:rFonts w:ascii="Times New Roman" w:hAnsi="Times New Roman" w:cs="Times New Roman"/>
                <w:b w:val="0"/>
                <w:noProof/>
                <w:color w:val="auto"/>
              </w:rPr>
              <w:t xml:space="preserve">20. </w:t>
            </w:r>
            <w:r w:rsidR="00214BF9" w:rsidRPr="00CB753E">
              <w:rPr>
                <w:rStyle w:val="Hyperlink"/>
                <w:rFonts w:ascii="Times New Roman" w:hAnsi="Times New Roman" w:cs="Times New Roman"/>
                <w:b w:val="0"/>
                <w:caps w:val="0"/>
                <w:noProof/>
                <w:color w:val="auto"/>
              </w:rPr>
              <w:t>Списък на документите, които се подават на етап кандидатстване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_Toc121473287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32</w:t>
            </w:r>
            <w:r w:rsidR="00C63922" w:rsidRPr="00CB753E">
              <w:rPr>
                <w:rFonts w:ascii="Times New Roman" w:hAnsi="Times New Roman" w:cs="Times New Roman"/>
                <w:b w:val="0"/>
                <w:noProof/>
                <w:webHidden/>
              </w:rPr>
              <w:fldChar w:fldCharType="end"/>
            </w:r>
          </w:hyperlink>
        </w:p>
        <w:p w14:paraId="09D954A7"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88" w:history="1">
            <w:r w:rsidR="00C63922" w:rsidRPr="00CB753E">
              <w:rPr>
                <w:rStyle w:val="Hyperlink"/>
                <w:rFonts w:ascii="Times New Roman" w:hAnsi="Times New Roman" w:cs="Times New Roman"/>
                <w:b w:val="0"/>
                <w:noProof/>
                <w:color w:val="auto"/>
              </w:rPr>
              <w:t xml:space="preserve">21. </w:t>
            </w:r>
            <w:r w:rsidR="00214BF9" w:rsidRPr="00CB753E">
              <w:rPr>
                <w:rStyle w:val="Hyperlink"/>
                <w:rFonts w:ascii="Times New Roman" w:hAnsi="Times New Roman" w:cs="Times New Roman"/>
                <w:b w:val="0"/>
                <w:caps w:val="0"/>
                <w:noProof/>
                <w:color w:val="auto"/>
              </w:rPr>
              <w:t>Краен срок за подаване на предложения за изпълнение на инвестиции</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_Toc121473288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36</w:t>
            </w:r>
            <w:r w:rsidR="00C63922" w:rsidRPr="00CB753E">
              <w:rPr>
                <w:rFonts w:ascii="Times New Roman" w:hAnsi="Times New Roman" w:cs="Times New Roman"/>
                <w:b w:val="0"/>
                <w:noProof/>
                <w:webHidden/>
              </w:rPr>
              <w:fldChar w:fldCharType="end"/>
            </w:r>
          </w:hyperlink>
        </w:p>
        <w:p w14:paraId="71914496" w14:textId="77777777" w:rsidR="002D40ED" w:rsidRPr="00CB753E" w:rsidRDefault="002F75A7" w:rsidP="00A32D20">
          <w:pPr>
            <w:pStyle w:val="TOC1"/>
            <w:rPr>
              <w:rStyle w:val="Hyperlink"/>
              <w:rFonts w:ascii="Times New Roman" w:hAnsi="Times New Roman" w:cs="Times New Roman"/>
              <w:b w:val="0"/>
              <w:noProof/>
              <w:color w:val="auto"/>
            </w:rPr>
          </w:pPr>
          <w:hyperlink w:anchor="_Toc121473289" w:history="1">
            <w:r w:rsidR="00C63922" w:rsidRPr="00CB753E">
              <w:rPr>
                <w:rStyle w:val="Hyperlink"/>
                <w:rFonts w:ascii="Times New Roman" w:hAnsi="Times New Roman" w:cs="Times New Roman"/>
                <w:b w:val="0"/>
                <w:noProof/>
                <w:color w:val="auto"/>
              </w:rPr>
              <w:t>22. Д</w:t>
            </w:r>
            <w:r w:rsidR="00214BF9" w:rsidRPr="00CB753E">
              <w:rPr>
                <w:rStyle w:val="Hyperlink"/>
                <w:rFonts w:ascii="Times New Roman" w:hAnsi="Times New Roman" w:cs="Times New Roman"/>
                <w:b w:val="0"/>
                <w:caps w:val="0"/>
                <w:noProof/>
                <w:color w:val="auto"/>
              </w:rPr>
              <w:t>опълнителна информация</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_Toc121473289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36</w:t>
            </w:r>
            <w:r w:rsidR="00C63922" w:rsidRPr="00CB753E">
              <w:rPr>
                <w:rFonts w:ascii="Times New Roman" w:hAnsi="Times New Roman" w:cs="Times New Roman"/>
                <w:b w:val="0"/>
                <w:noProof/>
                <w:webHidden/>
              </w:rPr>
              <w:fldChar w:fldCharType="end"/>
            </w:r>
          </w:hyperlink>
        </w:p>
        <w:p w14:paraId="6D0117FD" w14:textId="77777777" w:rsidR="00214BF9" w:rsidRPr="00CB753E" w:rsidRDefault="002F75A7" w:rsidP="00A32D20">
          <w:pPr>
            <w:pStyle w:val="TOC1"/>
            <w:rPr>
              <w:rFonts w:ascii="Times New Roman" w:hAnsi="Times New Roman" w:cs="Times New Roman"/>
              <w:b w:val="0"/>
              <w:noProof/>
            </w:rPr>
          </w:pPr>
          <w:hyperlink w:anchor="_Toc121473290" w:history="1">
            <w:r w:rsidR="00C63922" w:rsidRPr="00CB753E">
              <w:rPr>
                <w:rStyle w:val="Hyperlink"/>
                <w:rFonts w:ascii="Times New Roman" w:hAnsi="Times New Roman" w:cs="Times New Roman"/>
                <w:b w:val="0"/>
                <w:noProof/>
                <w:color w:val="auto"/>
              </w:rPr>
              <w:t xml:space="preserve">22.1. </w:t>
            </w:r>
            <w:r w:rsidR="00214BF9" w:rsidRPr="00CB753E">
              <w:rPr>
                <w:rStyle w:val="Hyperlink"/>
                <w:rFonts w:ascii="Times New Roman" w:hAnsi="Times New Roman" w:cs="Times New Roman"/>
                <w:b w:val="0"/>
                <w:caps w:val="0"/>
                <w:noProof/>
                <w:color w:val="auto"/>
              </w:rPr>
              <w:t>Решение на ръководителя на СНД относно предоставянето на средства от механизма</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_Toc121473290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36</w:t>
            </w:r>
            <w:r w:rsidR="00C63922" w:rsidRPr="00CB753E">
              <w:rPr>
                <w:rFonts w:ascii="Times New Roman" w:hAnsi="Times New Roman" w:cs="Times New Roman"/>
                <w:b w:val="0"/>
                <w:noProof/>
                <w:webHidden/>
              </w:rPr>
              <w:fldChar w:fldCharType="end"/>
            </w:r>
          </w:hyperlink>
        </w:p>
        <w:p w14:paraId="5E023B85" w14:textId="77777777" w:rsidR="00C63922" w:rsidRPr="00CB753E" w:rsidRDefault="002F75A7" w:rsidP="00A32D20">
          <w:pPr>
            <w:pStyle w:val="TOC1"/>
            <w:rPr>
              <w:rFonts w:ascii="Times New Roman" w:eastAsiaTheme="minorEastAsia" w:hAnsi="Times New Roman" w:cs="Times New Roman"/>
              <w:b w:val="0"/>
              <w:noProof/>
              <w:lang w:eastAsia="bg-BG"/>
            </w:rPr>
          </w:pPr>
          <w:hyperlink w:anchor="_Toc121473291" w:history="1">
            <w:r w:rsidR="00C63922" w:rsidRPr="00CB753E">
              <w:rPr>
                <w:rStyle w:val="Hyperlink"/>
                <w:rFonts w:ascii="Times New Roman" w:hAnsi="Times New Roman" w:cs="Times New Roman"/>
                <w:b w:val="0"/>
                <w:noProof/>
                <w:color w:val="auto"/>
              </w:rPr>
              <w:t xml:space="preserve">22.2. </w:t>
            </w:r>
            <w:r w:rsidR="00214BF9" w:rsidRPr="00CB753E">
              <w:rPr>
                <w:rStyle w:val="Hyperlink"/>
                <w:rFonts w:ascii="Times New Roman" w:hAnsi="Times New Roman" w:cs="Times New Roman"/>
                <w:b w:val="0"/>
                <w:caps w:val="0"/>
                <w:noProof/>
                <w:color w:val="auto"/>
              </w:rPr>
              <w:t>Условия, приложими към изпълнението на проекта, след подписване на договора за директно предоставяне на средства от МВУ</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_Toc121473291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37</w:t>
            </w:r>
            <w:r w:rsidR="00C63922" w:rsidRPr="00CB753E">
              <w:rPr>
                <w:rFonts w:ascii="Times New Roman" w:hAnsi="Times New Roman" w:cs="Times New Roman"/>
                <w:b w:val="0"/>
                <w:noProof/>
                <w:webHidden/>
              </w:rPr>
              <w:fldChar w:fldCharType="end"/>
            </w:r>
          </w:hyperlink>
        </w:p>
        <w:p w14:paraId="16B24BD7" w14:textId="77777777" w:rsidR="00CA3DEE" w:rsidRPr="00CB753E" w:rsidRDefault="002F75A7" w:rsidP="00A32D20">
          <w:pPr>
            <w:pStyle w:val="TOC1"/>
            <w:rPr>
              <w:rFonts w:ascii="Times New Roman" w:hAnsi="Times New Roman" w:cs="Times New Roman"/>
              <w:b w:val="0"/>
              <w:noProof/>
            </w:rPr>
          </w:pPr>
          <w:hyperlink w:anchor="_Toc121473292" w:history="1">
            <w:r w:rsidR="00C63922" w:rsidRPr="00CB753E">
              <w:rPr>
                <w:rStyle w:val="Hyperlink"/>
                <w:rFonts w:ascii="Times New Roman" w:hAnsi="Times New Roman" w:cs="Times New Roman"/>
                <w:b w:val="0"/>
                <w:noProof/>
                <w:color w:val="auto"/>
              </w:rPr>
              <w:t xml:space="preserve">23. </w:t>
            </w:r>
            <w:r w:rsidR="00CA3DEE" w:rsidRPr="00CB753E">
              <w:rPr>
                <w:rStyle w:val="Hyperlink"/>
                <w:rFonts w:ascii="Times New Roman" w:hAnsi="Times New Roman" w:cs="Times New Roman"/>
                <w:b w:val="0"/>
                <w:caps w:val="0"/>
                <w:noProof/>
                <w:color w:val="auto"/>
              </w:rPr>
              <w:t>Приложения къмУсловията за кандидатстване и Условията за изпълнение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_Toc121473292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38</w:t>
            </w:r>
            <w:r w:rsidR="00C63922" w:rsidRPr="00CB753E">
              <w:rPr>
                <w:rFonts w:ascii="Times New Roman" w:hAnsi="Times New Roman" w:cs="Times New Roman"/>
                <w:b w:val="0"/>
                <w:noProof/>
                <w:webHidden/>
              </w:rPr>
              <w:fldChar w:fldCharType="end"/>
            </w:r>
          </w:hyperlink>
        </w:p>
        <w:p w14:paraId="51142782" w14:textId="77777777" w:rsidR="00CA3DEE" w:rsidRPr="00CB753E" w:rsidRDefault="002F75A7" w:rsidP="00A32D20">
          <w:pPr>
            <w:pStyle w:val="TOC1"/>
            <w:rPr>
              <w:rFonts w:ascii="Times New Roman" w:hAnsi="Times New Roman" w:cs="Times New Roman"/>
              <w:b w:val="0"/>
              <w:noProof/>
            </w:rPr>
          </w:pPr>
          <w:hyperlink w:anchor="_Toc121473293" w:history="1">
            <w:r w:rsidR="00C63922" w:rsidRPr="00CB753E">
              <w:rPr>
                <w:rStyle w:val="Hyperlink"/>
                <w:rFonts w:ascii="Times New Roman" w:hAnsi="Times New Roman" w:cs="Times New Roman"/>
                <w:b w:val="0"/>
                <w:noProof/>
                <w:color w:val="auto"/>
              </w:rPr>
              <w:t xml:space="preserve">23.1 </w:t>
            </w:r>
            <w:r w:rsidR="00CA3DEE" w:rsidRPr="00CB753E">
              <w:rPr>
                <w:rStyle w:val="Hyperlink"/>
                <w:rFonts w:ascii="Times New Roman" w:hAnsi="Times New Roman" w:cs="Times New Roman"/>
                <w:b w:val="0"/>
                <w:caps w:val="0"/>
                <w:noProof/>
                <w:color w:val="auto"/>
              </w:rPr>
              <w:t>Приложения към момента на кандидатстване</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_Toc121473293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38</w:t>
            </w:r>
            <w:r w:rsidR="00C63922" w:rsidRPr="00CB753E">
              <w:rPr>
                <w:rFonts w:ascii="Times New Roman" w:hAnsi="Times New Roman" w:cs="Times New Roman"/>
                <w:b w:val="0"/>
                <w:noProof/>
                <w:webHidden/>
              </w:rPr>
              <w:fldChar w:fldCharType="end"/>
            </w:r>
          </w:hyperlink>
        </w:p>
        <w:p w14:paraId="0D3C8D1B" w14:textId="77777777" w:rsidR="00CA3DEE" w:rsidRPr="00CB753E" w:rsidRDefault="002F75A7" w:rsidP="00A32D20">
          <w:pPr>
            <w:pStyle w:val="TOC1"/>
            <w:rPr>
              <w:rFonts w:ascii="Times New Roman" w:hAnsi="Times New Roman" w:cs="Times New Roman"/>
              <w:b w:val="0"/>
              <w:noProof/>
            </w:rPr>
          </w:pPr>
          <w:hyperlink w:anchor="_Toc121473294" w:history="1">
            <w:r w:rsidR="00C63922" w:rsidRPr="00CB753E">
              <w:rPr>
                <w:rStyle w:val="Hyperlink"/>
                <w:rFonts w:ascii="Times New Roman" w:hAnsi="Times New Roman" w:cs="Times New Roman"/>
                <w:b w:val="0"/>
                <w:noProof/>
                <w:color w:val="auto"/>
              </w:rPr>
              <w:t>23.2 П</w:t>
            </w:r>
            <w:r w:rsidR="00CA3DEE" w:rsidRPr="00CB753E">
              <w:rPr>
                <w:rStyle w:val="Hyperlink"/>
                <w:rFonts w:ascii="Times New Roman" w:hAnsi="Times New Roman" w:cs="Times New Roman"/>
                <w:b w:val="0"/>
                <w:caps w:val="0"/>
                <w:noProof/>
                <w:color w:val="auto"/>
              </w:rPr>
              <w:t xml:space="preserve">риложения към момента на подписване на договор за директно предоставяне на средства от </w:t>
            </w:r>
            <w:r w:rsidR="00C63922" w:rsidRPr="00CB753E">
              <w:rPr>
                <w:rStyle w:val="Hyperlink"/>
                <w:rFonts w:ascii="Times New Roman" w:hAnsi="Times New Roman" w:cs="Times New Roman"/>
                <w:b w:val="0"/>
                <w:noProof/>
                <w:color w:val="auto"/>
              </w:rPr>
              <w:t>МВУ</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_Toc121473294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38</w:t>
            </w:r>
            <w:r w:rsidR="00C63922" w:rsidRPr="00CB753E">
              <w:rPr>
                <w:rFonts w:ascii="Times New Roman" w:hAnsi="Times New Roman" w:cs="Times New Roman"/>
                <w:b w:val="0"/>
                <w:noProof/>
                <w:webHidden/>
              </w:rPr>
              <w:fldChar w:fldCharType="end"/>
            </w:r>
          </w:hyperlink>
        </w:p>
        <w:p w14:paraId="66FE0758" w14:textId="77777777" w:rsidR="00DA02B7" w:rsidRPr="00CB753E" w:rsidRDefault="002F75A7" w:rsidP="00A32D20">
          <w:pPr>
            <w:pStyle w:val="TOC1"/>
            <w:rPr>
              <w:rFonts w:ascii="Times New Roman" w:hAnsi="Times New Roman" w:cs="Times New Roman"/>
              <w:b w:val="0"/>
            </w:rPr>
          </w:pPr>
          <w:hyperlink w:anchor="_Toc121473295" w:history="1">
            <w:r w:rsidR="00C63922" w:rsidRPr="00CB753E">
              <w:rPr>
                <w:rStyle w:val="Hyperlink"/>
                <w:rFonts w:ascii="Times New Roman" w:hAnsi="Times New Roman" w:cs="Times New Roman"/>
                <w:b w:val="0"/>
                <w:noProof/>
                <w:color w:val="auto"/>
              </w:rPr>
              <w:t xml:space="preserve">23.3 </w:t>
            </w:r>
            <w:r w:rsidR="00CA3DEE" w:rsidRPr="00CB753E">
              <w:rPr>
                <w:rStyle w:val="Hyperlink"/>
                <w:rFonts w:ascii="Times New Roman" w:hAnsi="Times New Roman" w:cs="Times New Roman"/>
                <w:b w:val="0"/>
                <w:caps w:val="0"/>
                <w:noProof/>
                <w:color w:val="auto"/>
              </w:rPr>
              <w:t>Приложения за информация</w:t>
            </w:r>
            <w:r w:rsidR="00C63922" w:rsidRPr="00CB753E">
              <w:rPr>
                <w:rFonts w:ascii="Times New Roman" w:hAnsi="Times New Roman" w:cs="Times New Roman"/>
                <w:b w:val="0"/>
                <w:noProof/>
                <w:webHidden/>
              </w:rPr>
              <w:tab/>
            </w:r>
            <w:r w:rsidR="00C63922" w:rsidRPr="00CB753E">
              <w:rPr>
                <w:rFonts w:ascii="Times New Roman" w:hAnsi="Times New Roman" w:cs="Times New Roman"/>
                <w:b w:val="0"/>
                <w:noProof/>
                <w:webHidden/>
              </w:rPr>
              <w:fldChar w:fldCharType="begin"/>
            </w:r>
            <w:r w:rsidR="00C63922" w:rsidRPr="00CB753E">
              <w:rPr>
                <w:rFonts w:ascii="Times New Roman" w:hAnsi="Times New Roman" w:cs="Times New Roman"/>
                <w:b w:val="0"/>
                <w:noProof/>
                <w:webHidden/>
              </w:rPr>
              <w:instrText xml:space="preserve"> PAGEREF _Toc121473295 \h </w:instrText>
            </w:r>
            <w:r w:rsidR="00C63922" w:rsidRPr="00CB753E">
              <w:rPr>
                <w:rFonts w:ascii="Times New Roman" w:hAnsi="Times New Roman" w:cs="Times New Roman"/>
                <w:b w:val="0"/>
                <w:noProof/>
                <w:webHidden/>
              </w:rPr>
            </w:r>
            <w:r w:rsidR="00C63922" w:rsidRPr="00CB753E">
              <w:rPr>
                <w:rFonts w:ascii="Times New Roman" w:hAnsi="Times New Roman" w:cs="Times New Roman"/>
                <w:b w:val="0"/>
                <w:noProof/>
                <w:webHidden/>
              </w:rPr>
              <w:fldChar w:fldCharType="separate"/>
            </w:r>
            <w:r w:rsidR="003520C4">
              <w:rPr>
                <w:rFonts w:ascii="Times New Roman" w:hAnsi="Times New Roman" w:cs="Times New Roman"/>
                <w:b w:val="0"/>
                <w:noProof/>
                <w:webHidden/>
              </w:rPr>
              <w:t>38</w:t>
            </w:r>
            <w:r w:rsidR="00C63922" w:rsidRPr="00CB753E">
              <w:rPr>
                <w:rFonts w:ascii="Times New Roman" w:hAnsi="Times New Roman" w:cs="Times New Roman"/>
                <w:b w:val="0"/>
                <w:noProof/>
                <w:webHidden/>
              </w:rPr>
              <w:fldChar w:fldCharType="end"/>
            </w:r>
          </w:hyperlink>
          <w:r w:rsidR="00EF3C24" w:rsidRPr="00CB753E">
            <w:rPr>
              <w:rFonts w:ascii="Times New Roman" w:hAnsi="Times New Roman" w:cs="Times New Roman"/>
              <w:b w:val="0"/>
            </w:rPr>
            <w:fldChar w:fldCharType="end"/>
          </w:r>
        </w:p>
      </w:sdtContent>
    </w:sdt>
    <w:bookmarkStart w:id="0" w:name="_Toc444074947" w:displacedByCustomXml="prev"/>
    <w:p w14:paraId="3A6CA033" w14:textId="77777777" w:rsidR="00916B4F" w:rsidRPr="00CB753E" w:rsidRDefault="00916B4F" w:rsidP="00916B4F">
      <w:pPr>
        <w:pageBreakBefore/>
        <w:spacing w:after="120"/>
        <w:rPr>
          <w:rFonts w:ascii="Times New Roman" w:hAnsi="Times New Roman" w:cs="Times New Roman"/>
          <w:b/>
          <w:noProof/>
        </w:rPr>
      </w:pPr>
      <w:bookmarkStart w:id="1" w:name="_Toc121473251"/>
      <w:r w:rsidRPr="00CB753E">
        <w:rPr>
          <w:rFonts w:ascii="Times New Roman" w:hAnsi="Times New Roman" w:cs="Times New Roman"/>
          <w:b/>
          <w:noProof/>
        </w:rPr>
        <w:lastRenderedPageBreak/>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769FD" w:rsidRPr="00CB753E" w14:paraId="1E7A7A8A" w14:textId="77777777" w:rsidTr="000D5FAF">
        <w:trPr>
          <w:trHeight w:val="348"/>
        </w:trPr>
        <w:tc>
          <w:tcPr>
            <w:tcW w:w="3189" w:type="dxa"/>
            <w:shd w:val="clear" w:color="auto" w:fill="auto"/>
            <w:vAlign w:val="center"/>
          </w:tcPr>
          <w:p w14:paraId="744A8736" w14:textId="77777777" w:rsidR="004769FD" w:rsidRPr="00CB753E" w:rsidRDefault="004769FD" w:rsidP="004769F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sz w:val="24"/>
                <w:szCs w:val="24"/>
              </w:rPr>
              <w:t>ЕО</w:t>
            </w:r>
          </w:p>
        </w:tc>
        <w:tc>
          <w:tcPr>
            <w:tcW w:w="6237" w:type="dxa"/>
            <w:shd w:val="clear" w:color="auto" w:fill="auto"/>
            <w:vAlign w:val="center"/>
          </w:tcPr>
          <w:p w14:paraId="6A3215C8" w14:textId="77777777" w:rsidR="004769FD" w:rsidRPr="00CB753E" w:rsidRDefault="004769FD" w:rsidP="004769FD">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sz w:val="24"/>
                <w:szCs w:val="24"/>
              </w:rPr>
              <w:t>Екологична оценка</w:t>
            </w:r>
          </w:p>
        </w:tc>
      </w:tr>
      <w:tr w:rsidR="004769FD" w:rsidRPr="00CB753E" w14:paraId="747F2823" w14:textId="77777777" w:rsidTr="000D5FAF">
        <w:trPr>
          <w:trHeight w:val="348"/>
        </w:trPr>
        <w:tc>
          <w:tcPr>
            <w:tcW w:w="3189" w:type="dxa"/>
            <w:shd w:val="clear" w:color="auto" w:fill="auto"/>
            <w:vAlign w:val="center"/>
          </w:tcPr>
          <w:p w14:paraId="5BBBD4A7" w14:textId="77777777" w:rsidR="004769FD" w:rsidRPr="00CB753E" w:rsidRDefault="004769FD" w:rsidP="004769F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noProof/>
                <w:sz w:val="24"/>
                <w:szCs w:val="24"/>
              </w:rPr>
              <w:t>ЕС</w:t>
            </w:r>
          </w:p>
        </w:tc>
        <w:tc>
          <w:tcPr>
            <w:tcW w:w="6237" w:type="dxa"/>
            <w:shd w:val="clear" w:color="auto" w:fill="auto"/>
            <w:vAlign w:val="center"/>
          </w:tcPr>
          <w:p w14:paraId="4FD9E04F" w14:textId="77777777" w:rsidR="004769FD" w:rsidRPr="00CB753E" w:rsidRDefault="004769FD" w:rsidP="004769FD">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noProof/>
                <w:sz w:val="24"/>
                <w:szCs w:val="24"/>
              </w:rPr>
              <w:t>Европейски съюз</w:t>
            </w:r>
          </w:p>
        </w:tc>
      </w:tr>
      <w:tr w:rsidR="00A52F19" w:rsidRPr="00CB753E" w14:paraId="0A3BEE0B" w14:textId="77777777" w:rsidTr="00FB56F6">
        <w:trPr>
          <w:trHeight w:val="353"/>
        </w:trPr>
        <w:tc>
          <w:tcPr>
            <w:tcW w:w="3189" w:type="dxa"/>
            <w:shd w:val="clear" w:color="auto" w:fill="auto"/>
            <w:vAlign w:val="center"/>
          </w:tcPr>
          <w:p w14:paraId="4D33C711" w14:textId="77777777" w:rsidR="00A52F19" w:rsidRPr="00CB753E" w:rsidRDefault="00A52F19" w:rsidP="004769F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noProof/>
                <w:sz w:val="24"/>
                <w:szCs w:val="24"/>
              </w:rPr>
              <w:t>ЕСМ</w:t>
            </w:r>
          </w:p>
        </w:tc>
        <w:tc>
          <w:tcPr>
            <w:tcW w:w="6237" w:type="dxa"/>
            <w:shd w:val="clear" w:color="auto" w:fill="auto"/>
            <w:vAlign w:val="center"/>
          </w:tcPr>
          <w:p w14:paraId="5668B6DC" w14:textId="77777777" w:rsidR="00A52F19" w:rsidRPr="00CB753E" w:rsidRDefault="009B65BC" w:rsidP="00172099">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noProof/>
                <w:sz w:val="24"/>
                <w:szCs w:val="24"/>
              </w:rPr>
              <w:t>Енергоспестяващи м</w:t>
            </w:r>
            <w:r w:rsidR="00172099" w:rsidRPr="00CB753E">
              <w:rPr>
                <w:rFonts w:ascii="Times New Roman" w:hAnsi="Times New Roman" w:cs="Times New Roman"/>
                <w:noProof/>
                <w:sz w:val="24"/>
                <w:szCs w:val="24"/>
              </w:rPr>
              <w:t>ерки</w:t>
            </w:r>
          </w:p>
        </w:tc>
      </w:tr>
      <w:tr w:rsidR="009F6C2D" w:rsidRPr="00CB753E" w14:paraId="52870DBF" w14:textId="77777777" w:rsidTr="000D5FAF">
        <w:trPr>
          <w:trHeight w:val="348"/>
        </w:trPr>
        <w:tc>
          <w:tcPr>
            <w:tcW w:w="3189" w:type="dxa"/>
            <w:shd w:val="clear" w:color="auto" w:fill="auto"/>
            <w:vAlign w:val="center"/>
          </w:tcPr>
          <w:p w14:paraId="3827C07D" w14:textId="77777777" w:rsidR="009F6C2D" w:rsidRPr="00CB753E" w:rsidRDefault="009F6C2D" w:rsidP="009F6C2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sz w:val="24"/>
                <w:szCs w:val="24"/>
              </w:rPr>
              <w:t>ЗЕЕ</w:t>
            </w:r>
          </w:p>
        </w:tc>
        <w:tc>
          <w:tcPr>
            <w:tcW w:w="6237" w:type="dxa"/>
            <w:shd w:val="clear" w:color="auto" w:fill="auto"/>
            <w:vAlign w:val="center"/>
          </w:tcPr>
          <w:p w14:paraId="6810407E" w14:textId="77777777" w:rsidR="009F6C2D" w:rsidRPr="00CB753E" w:rsidRDefault="009B65BC" w:rsidP="009F6C2D">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noProof/>
                <w:sz w:val="24"/>
                <w:szCs w:val="24"/>
              </w:rPr>
              <w:t>Закон за енергийната ефективност</w:t>
            </w:r>
          </w:p>
        </w:tc>
      </w:tr>
      <w:tr w:rsidR="009F6C2D" w:rsidRPr="00CB753E" w14:paraId="43ED9EBC" w14:textId="77777777" w:rsidTr="000D5FAF">
        <w:trPr>
          <w:trHeight w:val="348"/>
        </w:trPr>
        <w:tc>
          <w:tcPr>
            <w:tcW w:w="3189" w:type="dxa"/>
            <w:shd w:val="clear" w:color="auto" w:fill="auto"/>
            <w:vAlign w:val="center"/>
          </w:tcPr>
          <w:p w14:paraId="2227286A" w14:textId="77777777" w:rsidR="009F6C2D" w:rsidRPr="00CB753E" w:rsidRDefault="009F6C2D" w:rsidP="009F6C2D">
            <w:pPr>
              <w:tabs>
                <w:tab w:val="right" w:leader="dot" w:pos="9720"/>
              </w:tabs>
              <w:spacing w:after="0" w:line="360" w:lineRule="auto"/>
              <w:ind w:right="198"/>
              <w:rPr>
                <w:rFonts w:ascii="Times New Roman" w:hAnsi="Times New Roman" w:cs="Times New Roman"/>
                <w:b/>
                <w:noProof/>
                <w:sz w:val="24"/>
                <w:szCs w:val="24"/>
              </w:rPr>
            </w:pPr>
            <w:r w:rsidRPr="00CB753E">
              <w:rPr>
                <w:rFonts w:ascii="Times New Roman" w:hAnsi="Times New Roman" w:cs="Times New Roman"/>
                <w:b/>
                <w:sz w:val="24"/>
                <w:szCs w:val="24"/>
              </w:rPr>
              <w:t>ЗУТ</w:t>
            </w:r>
          </w:p>
        </w:tc>
        <w:tc>
          <w:tcPr>
            <w:tcW w:w="6237" w:type="dxa"/>
            <w:shd w:val="clear" w:color="auto" w:fill="auto"/>
            <w:vAlign w:val="center"/>
          </w:tcPr>
          <w:p w14:paraId="53461DAF" w14:textId="77777777" w:rsidR="009F6C2D" w:rsidRPr="00CB753E" w:rsidRDefault="009B65BC" w:rsidP="009F6C2D">
            <w:pPr>
              <w:tabs>
                <w:tab w:val="right" w:leader="dot" w:pos="9720"/>
              </w:tabs>
              <w:spacing w:after="0" w:line="360" w:lineRule="auto"/>
              <w:ind w:right="198"/>
              <w:rPr>
                <w:rFonts w:ascii="Times New Roman" w:hAnsi="Times New Roman" w:cs="Times New Roman"/>
                <w:noProof/>
                <w:sz w:val="24"/>
                <w:szCs w:val="24"/>
              </w:rPr>
            </w:pPr>
            <w:r w:rsidRPr="00CB753E">
              <w:rPr>
                <w:rFonts w:ascii="Times New Roman" w:hAnsi="Times New Roman" w:cs="Times New Roman"/>
                <w:noProof/>
                <w:sz w:val="24"/>
                <w:szCs w:val="24"/>
              </w:rPr>
              <w:t>Закон за устройство на територията</w:t>
            </w:r>
          </w:p>
        </w:tc>
      </w:tr>
      <w:tr w:rsidR="009F6C2D" w:rsidRPr="00CB753E" w14:paraId="159FCFF6" w14:textId="77777777" w:rsidTr="006158A4">
        <w:tc>
          <w:tcPr>
            <w:tcW w:w="3189" w:type="dxa"/>
            <w:shd w:val="clear" w:color="auto" w:fill="auto"/>
            <w:vAlign w:val="center"/>
          </w:tcPr>
          <w:p w14:paraId="0DEF7C2D" w14:textId="77777777" w:rsidR="009F6C2D" w:rsidRPr="00CB753E" w:rsidRDefault="009F6C2D" w:rsidP="009F6C2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ИС М</w:t>
            </w:r>
          </w:p>
        </w:tc>
        <w:tc>
          <w:tcPr>
            <w:tcW w:w="6237" w:type="dxa"/>
            <w:shd w:val="clear" w:color="auto" w:fill="auto"/>
            <w:vAlign w:val="center"/>
          </w:tcPr>
          <w:p w14:paraId="377B70B6" w14:textId="77777777" w:rsidR="009F6C2D" w:rsidRPr="00CB753E" w:rsidRDefault="009F6C2D" w:rsidP="00C7751E">
            <w:pPr>
              <w:tabs>
                <w:tab w:val="right" w:leader="dot" w:pos="9720"/>
              </w:tabs>
              <w:spacing w:after="0"/>
              <w:ind w:right="22"/>
              <w:jc w:val="both"/>
              <w:rPr>
                <w:rFonts w:ascii="Times New Roman" w:hAnsi="Times New Roman" w:cs="Times New Roman"/>
                <w:sz w:val="24"/>
                <w:szCs w:val="24"/>
              </w:rPr>
            </w:pPr>
            <w:r w:rsidRPr="00CB753E">
              <w:rPr>
                <w:rFonts w:ascii="Times New Roman" w:hAnsi="Times New Roman" w:cs="Times New Roman"/>
                <w:sz w:val="24"/>
                <w:szCs w:val="24"/>
              </w:rPr>
              <w:t>Информационната система за Механизма е Информационната система за управление и наблюдение (ИСУН 2020), надградена за целите на Механизма за възстановяване и устойчивост</w:t>
            </w:r>
          </w:p>
        </w:tc>
      </w:tr>
      <w:tr w:rsidR="009F6C2D" w:rsidRPr="00CB753E" w14:paraId="7FB2B362" w14:textId="77777777" w:rsidTr="006158A4">
        <w:tc>
          <w:tcPr>
            <w:tcW w:w="3189" w:type="dxa"/>
            <w:shd w:val="clear" w:color="auto" w:fill="auto"/>
            <w:vAlign w:val="center"/>
          </w:tcPr>
          <w:p w14:paraId="2EF9BBAD" w14:textId="77777777" w:rsidR="009F6C2D" w:rsidRPr="00CB753E" w:rsidRDefault="009F6C2D" w:rsidP="009F6C2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КЕП</w:t>
            </w:r>
          </w:p>
        </w:tc>
        <w:tc>
          <w:tcPr>
            <w:tcW w:w="6237" w:type="dxa"/>
            <w:shd w:val="clear" w:color="auto" w:fill="auto"/>
            <w:vAlign w:val="center"/>
          </w:tcPr>
          <w:p w14:paraId="3DA1B53D" w14:textId="77777777" w:rsidR="009F6C2D" w:rsidRPr="00CB753E" w:rsidRDefault="009F6C2D" w:rsidP="009F6C2D">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Квалифициран електронен подпис</w:t>
            </w:r>
          </w:p>
        </w:tc>
      </w:tr>
      <w:tr w:rsidR="00702411" w:rsidRPr="00CB753E" w14:paraId="67B1470A" w14:textId="77777777" w:rsidTr="006158A4">
        <w:tc>
          <w:tcPr>
            <w:tcW w:w="3189" w:type="dxa"/>
            <w:shd w:val="clear" w:color="auto" w:fill="auto"/>
            <w:vAlign w:val="center"/>
          </w:tcPr>
          <w:p w14:paraId="0598A8B9" w14:textId="77777777" w:rsidR="00702411" w:rsidRPr="00CB753E" w:rsidRDefault="00702411" w:rsidP="00702411">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КП</w:t>
            </w:r>
          </w:p>
        </w:tc>
        <w:tc>
          <w:tcPr>
            <w:tcW w:w="6237" w:type="dxa"/>
            <w:shd w:val="clear" w:color="auto" w:fill="auto"/>
            <w:vAlign w:val="center"/>
          </w:tcPr>
          <w:p w14:paraId="4C8D66E5" w14:textId="77777777" w:rsidR="00702411" w:rsidRPr="00CB753E" w:rsidRDefault="009271B5" w:rsidP="00C7751E">
            <w:pPr>
              <w:tabs>
                <w:tab w:val="right" w:leader="dot" w:pos="9720"/>
              </w:tabs>
              <w:spacing w:after="0"/>
              <w:ind w:right="22"/>
              <w:jc w:val="both"/>
              <w:rPr>
                <w:rFonts w:ascii="Times New Roman" w:hAnsi="Times New Roman" w:cs="Times New Roman"/>
                <w:sz w:val="24"/>
                <w:szCs w:val="24"/>
              </w:rPr>
            </w:pPr>
            <w:r w:rsidRPr="00CB753E">
              <w:rPr>
                <w:rFonts w:ascii="Times New Roman" w:hAnsi="Times New Roman" w:cs="Times New Roman"/>
                <w:sz w:val="24"/>
                <w:szCs w:val="24"/>
              </w:rPr>
              <w:t xml:space="preserve">Краен получател </w:t>
            </w:r>
            <w:r w:rsidR="00702411" w:rsidRPr="00CB753E">
              <w:rPr>
                <w:rFonts w:ascii="Times New Roman" w:hAnsi="Times New Roman" w:cs="Times New Roman"/>
                <w:sz w:val="24"/>
                <w:szCs w:val="24"/>
              </w:rPr>
              <w:t>е кандидат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това постановление и с когото е сключен договор за финансиране от Механизма или е издадена заповед за предоставяне на средства от Механизма.</w:t>
            </w:r>
          </w:p>
        </w:tc>
      </w:tr>
      <w:tr w:rsidR="009F405B" w:rsidRPr="00CB753E" w14:paraId="1B882EAD" w14:textId="77777777" w:rsidTr="006158A4">
        <w:tc>
          <w:tcPr>
            <w:tcW w:w="3189" w:type="dxa"/>
            <w:shd w:val="clear" w:color="auto" w:fill="auto"/>
            <w:vAlign w:val="center"/>
          </w:tcPr>
          <w:p w14:paraId="16FF4166" w14:textId="77777777" w:rsidR="009F405B" w:rsidRPr="00CB753E" w:rsidRDefault="009F405B" w:rsidP="009F405B">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КПХУ</w:t>
            </w:r>
          </w:p>
        </w:tc>
        <w:tc>
          <w:tcPr>
            <w:tcW w:w="6237" w:type="dxa"/>
            <w:shd w:val="clear" w:color="auto" w:fill="auto"/>
            <w:vAlign w:val="center"/>
          </w:tcPr>
          <w:p w14:paraId="597C95B5" w14:textId="77777777" w:rsidR="009F405B" w:rsidRPr="00CB753E" w:rsidRDefault="00502F67" w:rsidP="00502F67">
            <w:pPr>
              <w:tabs>
                <w:tab w:val="right" w:leader="dot" w:pos="9720"/>
              </w:tabs>
              <w:spacing w:after="0"/>
              <w:ind w:right="198"/>
              <w:rPr>
                <w:rFonts w:ascii="Times New Roman" w:hAnsi="Times New Roman" w:cs="Times New Roman"/>
                <w:sz w:val="24"/>
                <w:szCs w:val="24"/>
              </w:rPr>
            </w:pPr>
            <w:r w:rsidRPr="00CB753E">
              <w:rPr>
                <w:rFonts w:ascii="Times New Roman" w:eastAsia="Times New Roman" w:hAnsi="Times New Roman" w:cs="Times New Roman"/>
                <w:sz w:val="24"/>
                <w:szCs w:val="24"/>
              </w:rPr>
              <w:t>Конвенция за правата на хората с увреждания</w:t>
            </w:r>
          </w:p>
        </w:tc>
      </w:tr>
      <w:tr w:rsidR="009F405B" w:rsidRPr="00CB753E" w14:paraId="33C876E9" w14:textId="77777777" w:rsidTr="006158A4">
        <w:tc>
          <w:tcPr>
            <w:tcW w:w="3189" w:type="dxa"/>
            <w:shd w:val="clear" w:color="auto" w:fill="auto"/>
            <w:vAlign w:val="center"/>
          </w:tcPr>
          <w:p w14:paraId="5273683B" w14:textId="77777777" w:rsidR="009F405B" w:rsidRPr="00CB753E" w:rsidRDefault="009F405B" w:rsidP="009F405B">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КСС</w:t>
            </w:r>
          </w:p>
        </w:tc>
        <w:tc>
          <w:tcPr>
            <w:tcW w:w="6237" w:type="dxa"/>
            <w:shd w:val="clear" w:color="auto" w:fill="auto"/>
            <w:vAlign w:val="center"/>
          </w:tcPr>
          <w:p w14:paraId="307280EB" w14:textId="77777777" w:rsidR="009F405B" w:rsidRPr="00CB753E" w:rsidRDefault="007B4281" w:rsidP="009F405B">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Количествено-стойностна сметка</w:t>
            </w:r>
          </w:p>
        </w:tc>
      </w:tr>
      <w:tr w:rsidR="0085239C" w:rsidRPr="00CB753E" w14:paraId="3C6A4A7C" w14:textId="77777777" w:rsidTr="006158A4">
        <w:tc>
          <w:tcPr>
            <w:tcW w:w="3189" w:type="dxa"/>
            <w:shd w:val="clear" w:color="auto" w:fill="auto"/>
            <w:vAlign w:val="center"/>
          </w:tcPr>
          <w:p w14:paraId="2C86A3AF" w14:textId="77777777" w:rsidR="0085239C" w:rsidRPr="00CB753E" w:rsidRDefault="0085239C" w:rsidP="0085239C">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МВУ</w:t>
            </w:r>
          </w:p>
        </w:tc>
        <w:tc>
          <w:tcPr>
            <w:tcW w:w="6237" w:type="dxa"/>
            <w:shd w:val="clear" w:color="auto" w:fill="auto"/>
            <w:vAlign w:val="center"/>
          </w:tcPr>
          <w:p w14:paraId="44423EA6" w14:textId="77777777" w:rsidR="0085239C" w:rsidRPr="00CB753E" w:rsidRDefault="0085239C" w:rsidP="0085239C">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Механизъм за възстановяване и устойчивост</w:t>
            </w:r>
          </w:p>
        </w:tc>
      </w:tr>
      <w:tr w:rsidR="0085239C" w:rsidRPr="00CB753E" w14:paraId="67FFA04D" w14:textId="77777777" w:rsidTr="006158A4">
        <w:tc>
          <w:tcPr>
            <w:tcW w:w="3189" w:type="dxa"/>
            <w:shd w:val="clear" w:color="auto" w:fill="auto"/>
            <w:vAlign w:val="center"/>
          </w:tcPr>
          <w:p w14:paraId="54B84B44" w14:textId="77777777" w:rsidR="0085239C" w:rsidRPr="00CB753E" w:rsidRDefault="0085239C" w:rsidP="0085239C">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МТСП</w:t>
            </w:r>
          </w:p>
        </w:tc>
        <w:tc>
          <w:tcPr>
            <w:tcW w:w="6237" w:type="dxa"/>
            <w:shd w:val="clear" w:color="auto" w:fill="auto"/>
            <w:vAlign w:val="center"/>
          </w:tcPr>
          <w:p w14:paraId="3D2C4FD6" w14:textId="77777777" w:rsidR="0085239C" w:rsidRPr="00CB753E" w:rsidRDefault="0085239C" w:rsidP="0085239C">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Министерство на труда и социалната политика</w:t>
            </w:r>
          </w:p>
        </w:tc>
      </w:tr>
      <w:tr w:rsidR="00C85A26" w:rsidRPr="00CB753E" w14:paraId="0EB9F12D" w14:textId="77777777" w:rsidTr="006158A4">
        <w:tc>
          <w:tcPr>
            <w:tcW w:w="3189" w:type="dxa"/>
            <w:shd w:val="clear" w:color="auto" w:fill="auto"/>
            <w:vAlign w:val="center"/>
          </w:tcPr>
          <w:p w14:paraId="54B5A8D3" w14:textId="77777777" w:rsidR="00C85A26" w:rsidRPr="00CB753E" w:rsidRDefault="00C85A26" w:rsidP="00C85A26">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ОВОС</w:t>
            </w:r>
          </w:p>
        </w:tc>
        <w:tc>
          <w:tcPr>
            <w:tcW w:w="6237" w:type="dxa"/>
            <w:shd w:val="clear" w:color="auto" w:fill="auto"/>
            <w:vAlign w:val="center"/>
          </w:tcPr>
          <w:p w14:paraId="581A9459" w14:textId="77777777" w:rsidR="00C85A26" w:rsidRPr="00CB753E" w:rsidRDefault="00C85A26" w:rsidP="00C85A26">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Оценка на въздействието върху околната среда</w:t>
            </w:r>
          </w:p>
        </w:tc>
      </w:tr>
      <w:tr w:rsidR="00C85A26" w:rsidRPr="00CB753E" w14:paraId="32E8D85A" w14:textId="77777777" w:rsidTr="006158A4">
        <w:tc>
          <w:tcPr>
            <w:tcW w:w="3189" w:type="dxa"/>
            <w:shd w:val="clear" w:color="auto" w:fill="auto"/>
            <w:vAlign w:val="center"/>
          </w:tcPr>
          <w:p w14:paraId="0E6612D5" w14:textId="77777777" w:rsidR="00C85A26" w:rsidRPr="00CB753E" w:rsidRDefault="00C85A26" w:rsidP="00C85A26">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ОС</w:t>
            </w:r>
          </w:p>
        </w:tc>
        <w:tc>
          <w:tcPr>
            <w:tcW w:w="6237" w:type="dxa"/>
            <w:shd w:val="clear" w:color="auto" w:fill="auto"/>
            <w:vAlign w:val="center"/>
          </w:tcPr>
          <w:p w14:paraId="7CED33CA" w14:textId="77777777" w:rsidR="00C85A26" w:rsidRPr="00CB753E" w:rsidRDefault="00C85A26" w:rsidP="00C85A26">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Оценка за съвместимост</w:t>
            </w:r>
          </w:p>
        </w:tc>
      </w:tr>
      <w:tr w:rsidR="00C85A26" w:rsidRPr="00CB753E" w14:paraId="61FD9A5D" w14:textId="77777777" w:rsidTr="006158A4">
        <w:tc>
          <w:tcPr>
            <w:tcW w:w="3189" w:type="dxa"/>
            <w:shd w:val="clear" w:color="auto" w:fill="auto"/>
            <w:vAlign w:val="center"/>
          </w:tcPr>
          <w:p w14:paraId="29C0B3DD" w14:textId="77777777" w:rsidR="00C85A26" w:rsidRPr="00CB753E" w:rsidRDefault="00C85A26" w:rsidP="00C85A26">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ПВУ</w:t>
            </w:r>
          </w:p>
        </w:tc>
        <w:tc>
          <w:tcPr>
            <w:tcW w:w="6237" w:type="dxa"/>
            <w:shd w:val="clear" w:color="auto" w:fill="auto"/>
            <w:vAlign w:val="center"/>
          </w:tcPr>
          <w:p w14:paraId="60C0DD7B" w14:textId="77777777" w:rsidR="00C85A26" w:rsidRPr="00CB753E" w:rsidRDefault="00C85A26" w:rsidP="00C85A26">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План за възстановяване и устойчивост</w:t>
            </w:r>
          </w:p>
        </w:tc>
      </w:tr>
      <w:tr w:rsidR="00C85A26" w:rsidRPr="00CB753E" w14:paraId="1870BB26" w14:textId="77777777" w:rsidTr="006158A4">
        <w:tc>
          <w:tcPr>
            <w:tcW w:w="3189" w:type="dxa"/>
            <w:shd w:val="clear" w:color="auto" w:fill="auto"/>
            <w:vAlign w:val="center"/>
          </w:tcPr>
          <w:p w14:paraId="5917C417" w14:textId="77777777" w:rsidR="00C85A26" w:rsidRPr="00CB753E" w:rsidRDefault="00C85A26" w:rsidP="00C85A26">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ПМС</w:t>
            </w:r>
          </w:p>
        </w:tc>
        <w:tc>
          <w:tcPr>
            <w:tcW w:w="6237" w:type="dxa"/>
            <w:shd w:val="clear" w:color="auto" w:fill="auto"/>
            <w:vAlign w:val="center"/>
          </w:tcPr>
          <w:p w14:paraId="7FCA8C2E" w14:textId="77777777" w:rsidR="00C85A26" w:rsidRPr="00CB753E" w:rsidRDefault="00C85A26" w:rsidP="00C85A26">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Постановление на Министерски съвет</w:t>
            </w:r>
          </w:p>
        </w:tc>
      </w:tr>
      <w:tr w:rsidR="00104B1D" w:rsidRPr="00CB753E" w14:paraId="3E8E8457" w14:textId="77777777" w:rsidTr="006158A4">
        <w:tc>
          <w:tcPr>
            <w:tcW w:w="3189" w:type="dxa"/>
            <w:shd w:val="clear" w:color="auto" w:fill="auto"/>
            <w:vAlign w:val="center"/>
          </w:tcPr>
          <w:p w14:paraId="37C84CCA" w14:textId="77777777" w:rsidR="00104B1D" w:rsidRPr="00CB753E" w:rsidRDefault="00104B1D" w:rsidP="00104B1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РСНД</w:t>
            </w:r>
          </w:p>
        </w:tc>
        <w:tc>
          <w:tcPr>
            <w:tcW w:w="6237" w:type="dxa"/>
            <w:shd w:val="clear" w:color="auto" w:fill="auto"/>
            <w:vAlign w:val="center"/>
          </w:tcPr>
          <w:p w14:paraId="1A36ACC3" w14:textId="77777777" w:rsidR="00104B1D" w:rsidRPr="00CB753E" w:rsidRDefault="00104B1D" w:rsidP="00104B1D">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Ръководител на структура за наблюдение и докладване</w:t>
            </w:r>
          </w:p>
        </w:tc>
      </w:tr>
      <w:tr w:rsidR="00104B1D" w:rsidRPr="00CB753E" w14:paraId="68B4B917" w14:textId="77777777" w:rsidTr="006158A4">
        <w:tc>
          <w:tcPr>
            <w:tcW w:w="3189" w:type="dxa"/>
            <w:shd w:val="clear" w:color="auto" w:fill="auto"/>
            <w:vAlign w:val="center"/>
          </w:tcPr>
          <w:p w14:paraId="7C77CCBA" w14:textId="77777777" w:rsidR="00104B1D" w:rsidRPr="00CB753E" w:rsidRDefault="00104B1D" w:rsidP="00104B1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СМР</w:t>
            </w:r>
          </w:p>
        </w:tc>
        <w:tc>
          <w:tcPr>
            <w:tcW w:w="6237" w:type="dxa"/>
            <w:shd w:val="clear" w:color="auto" w:fill="auto"/>
            <w:vAlign w:val="center"/>
          </w:tcPr>
          <w:p w14:paraId="1AF5F495" w14:textId="77777777" w:rsidR="00104B1D" w:rsidRPr="00CB753E" w:rsidRDefault="002C5D83" w:rsidP="00104B1D">
            <w:pPr>
              <w:tabs>
                <w:tab w:val="right" w:leader="dot" w:pos="9720"/>
              </w:tabs>
              <w:spacing w:after="0"/>
              <w:ind w:right="198"/>
              <w:rPr>
                <w:rFonts w:ascii="Times New Roman" w:hAnsi="Times New Roman" w:cs="Times New Roman"/>
                <w:sz w:val="24"/>
                <w:szCs w:val="24"/>
              </w:rPr>
            </w:pPr>
            <w:r w:rsidRPr="00CB753E">
              <w:rPr>
                <w:rFonts w:ascii="Times New Roman" w:hAnsi="Times New Roman" w:cs="Times New Roman"/>
                <w:sz w:val="24"/>
                <w:szCs w:val="24"/>
              </w:rPr>
              <w:t>Строително-монтажни работи</w:t>
            </w:r>
          </w:p>
        </w:tc>
      </w:tr>
      <w:tr w:rsidR="00104B1D" w:rsidRPr="00CB753E" w14:paraId="3EDA1388" w14:textId="77777777" w:rsidTr="006158A4">
        <w:tc>
          <w:tcPr>
            <w:tcW w:w="3189" w:type="dxa"/>
            <w:shd w:val="clear" w:color="auto" w:fill="auto"/>
            <w:vAlign w:val="center"/>
          </w:tcPr>
          <w:p w14:paraId="782D93B3" w14:textId="77777777" w:rsidR="00104B1D" w:rsidRPr="00CB753E" w:rsidRDefault="00104B1D" w:rsidP="00104B1D">
            <w:pPr>
              <w:tabs>
                <w:tab w:val="right" w:leader="dot" w:pos="9720"/>
              </w:tabs>
              <w:spacing w:after="0" w:line="360" w:lineRule="auto"/>
              <w:ind w:right="198"/>
              <w:rPr>
                <w:rFonts w:ascii="Times New Roman" w:hAnsi="Times New Roman" w:cs="Times New Roman"/>
                <w:b/>
                <w:sz w:val="24"/>
                <w:szCs w:val="24"/>
              </w:rPr>
            </w:pPr>
            <w:r w:rsidRPr="00CB753E">
              <w:rPr>
                <w:rFonts w:ascii="Times New Roman" w:hAnsi="Times New Roman" w:cs="Times New Roman"/>
                <w:b/>
                <w:sz w:val="24"/>
                <w:szCs w:val="24"/>
              </w:rPr>
              <w:t>СНД</w:t>
            </w:r>
          </w:p>
        </w:tc>
        <w:tc>
          <w:tcPr>
            <w:tcW w:w="6237" w:type="dxa"/>
            <w:shd w:val="clear" w:color="auto" w:fill="auto"/>
            <w:vAlign w:val="center"/>
          </w:tcPr>
          <w:p w14:paraId="07882CE5" w14:textId="77777777" w:rsidR="00104B1D" w:rsidRPr="00CB753E" w:rsidRDefault="00104B1D" w:rsidP="00916035">
            <w:pPr>
              <w:tabs>
                <w:tab w:val="right" w:leader="dot" w:pos="9720"/>
              </w:tabs>
              <w:spacing w:after="120"/>
              <w:ind w:right="22"/>
              <w:jc w:val="both"/>
              <w:rPr>
                <w:rFonts w:ascii="Times New Roman" w:hAnsi="Times New Roman" w:cs="Times New Roman"/>
                <w:sz w:val="24"/>
                <w:szCs w:val="24"/>
              </w:rPr>
            </w:pPr>
            <w:r w:rsidRPr="00CB753E">
              <w:rPr>
                <w:rFonts w:ascii="Times New Roman" w:hAnsi="Times New Roman" w:cs="Times New Roman"/>
                <w:sz w:val="24"/>
                <w:szCs w:val="24"/>
              </w:rPr>
              <w:t xml:space="preserve">Структура за наблюдение и докладване - е определено звено в министерство, друго ведомство от централната администрация на изпълнителната власт или определено негово звено,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 информацията и за осъществяването на контрол върху финансовото и техническо изпълнение на </w:t>
            </w:r>
            <w:r w:rsidRPr="00CB753E">
              <w:rPr>
                <w:rFonts w:ascii="Times New Roman" w:hAnsi="Times New Roman" w:cs="Times New Roman"/>
                <w:sz w:val="24"/>
                <w:szCs w:val="24"/>
              </w:rPr>
              <w:lastRenderedPageBreak/>
              <w:t>инвестициите, реализирани в рамките на споразумение с Министерството на финансите.</w:t>
            </w:r>
          </w:p>
          <w:p w14:paraId="0E2F1234" w14:textId="77777777" w:rsidR="00104B1D" w:rsidRPr="00CB753E" w:rsidRDefault="00104B1D" w:rsidP="00916035">
            <w:pPr>
              <w:tabs>
                <w:tab w:val="right" w:leader="dot" w:pos="9720"/>
              </w:tabs>
              <w:spacing w:after="0"/>
              <w:ind w:right="22"/>
              <w:jc w:val="both"/>
              <w:rPr>
                <w:rFonts w:ascii="Times New Roman" w:hAnsi="Times New Roman" w:cs="Times New Roman"/>
                <w:sz w:val="24"/>
                <w:szCs w:val="24"/>
              </w:rPr>
            </w:pPr>
            <w:r w:rsidRPr="00CB753E">
              <w:rPr>
                <w:rFonts w:ascii="Times New Roman" w:hAnsi="Times New Roman" w:cs="Times New Roman"/>
                <w:sz w:val="24"/>
                <w:szCs w:val="24"/>
              </w:rPr>
              <w:t>За целите на настоящата процедура СНД е ГД ЕФМПП в МТСП.</w:t>
            </w:r>
          </w:p>
        </w:tc>
      </w:tr>
      <w:tr w:rsidR="00AF6FEB" w:rsidRPr="00CB753E" w14:paraId="1FDD83A7" w14:textId="77777777" w:rsidTr="006158A4">
        <w:tc>
          <w:tcPr>
            <w:tcW w:w="3189" w:type="dxa"/>
            <w:shd w:val="clear" w:color="auto" w:fill="auto"/>
            <w:vAlign w:val="center"/>
          </w:tcPr>
          <w:p w14:paraId="4F2C1C8D" w14:textId="77777777" w:rsidR="00AF6FEB" w:rsidRPr="00CB753E" w:rsidRDefault="00AF6FEB" w:rsidP="00104B1D">
            <w:pPr>
              <w:tabs>
                <w:tab w:val="right" w:leader="dot" w:pos="9720"/>
              </w:tabs>
              <w:spacing w:after="0" w:line="360" w:lineRule="auto"/>
              <w:ind w:right="198"/>
              <w:rPr>
                <w:rFonts w:ascii="Times New Roman" w:hAnsi="Times New Roman" w:cs="Times New Roman"/>
                <w:b/>
                <w:sz w:val="24"/>
                <w:szCs w:val="24"/>
              </w:rPr>
            </w:pPr>
            <w:r>
              <w:rPr>
                <w:rFonts w:ascii="Times New Roman" w:hAnsi="Times New Roman" w:cs="Times New Roman"/>
                <w:b/>
                <w:sz w:val="24"/>
                <w:szCs w:val="24"/>
              </w:rPr>
              <w:lastRenderedPageBreak/>
              <w:t>ФЕЦ</w:t>
            </w:r>
          </w:p>
        </w:tc>
        <w:tc>
          <w:tcPr>
            <w:tcW w:w="6237" w:type="dxa"/>
            <w:shd w:val="clear" w:color="auto" w:fill="auto"/>
            <w:vAlign w:val="center"/>
          </w:tcPr>
          <w:p w14:paraId="6A502663" w14:textId="77777777" w:rsidR="00AF6FEB" w:rsidRPr="00CB753E" w:rsidRDefault="00AF6FEB" w:rsidP="00916035">
            <w:pPr>
              <w:tabs>
                <w:tab w:val="right" w:leader="dot" w:pos="9720"/>
              </w:tabs>
              <w:spacing w:after="120"/>
              <w:ind w:right="22"/>
              <w:jc w:val="both"/>
              <w:rPr>
                <w:rFonts w:ascii="Times New Roman" w:hAnsi="Times New Roman" w:cs="Times New Roman"/>
                <w:sz w:val="24"/>
                <w:szCs w:val="24"/>
              </w:rPr>
            </w:pPr>
            <w:r>
              <w:rPr>
                <w:rFonts w:ascii="Times New Roman" w:hAnsi="Times New Roman" w:cs="Times New Roman"/>
                <w:sz w:val="24"/>
                <w:szCs w:val="24"/>
              </w:rPr>
              <w:t xml:space="preserve">Фотоволтаична </w:t>
            </w:r>
            <w:r w:rsidR="006C54C3">
              <w:rPr>
                <w:rFonts w:ascii="Times New Roman" w:hAnsi="Times New Roman" w:cs="Times New Roman"/>
                <w:sz w:val="24"/>
                <w:szCs w:val="24"/>
              </w:rPr>
              <w:t>система (централа) за производство на електроенергия от слънчева енергия</w:t>
            </w:r>
          </w:p>
        </w:tc>
      </w:tr>
      <w:tr w:rsidR="0097144F" w:rsidRPr="00CB753E" w14:paraId="59D41070" w14:textId="77777777" w:rsidTr="006158A4">
        <w:tc>
          <w:tcPr>
            <w:tcW w:w="3189" w:type="dxa"/>
            <w:shd w:val="clear" w:color="auto" w:fill="auto"/>
            <w:vAlign w:val="center"/>
          </w:tcPr>
          <w:p w14:paraId="10104F6C" w14:textId="77777777" w:rsidR="0097144F" w:rsidRDefault="0097144F" w:rsidP="0097144F">
            <w:pPr>
              <w:tabs>
                <w:tab w:val="right" w:leader="dot" w:pos="9720"/>
              </w:tabs>
              <w:spacing w:after="0" w:line="360" w:lineRule="auto"/>
              <w:ind w:right="198"/>
              <w:rPr>
                <w:rFonts w:ascii="Times New Roman" w:hAnsi="Times New Roman" w:cs="Times New Roman"/>
                <w:b/>
                <w:sz w:val="24"/>
                <w:szCs w:val="24"/>
              </w:rPr>
            </w:pPr>
            <w:r>
              <w:rPr>
                <w:rFonts w:ascii="Times New Roman" w:hAnsi="Times New Roman" w:cs="Times New Roman"/>
                <w:b/>
                <w:sz w:val="24"/>
                <w:szCs w:val="24"/>
              </w:rPr>
              <w:t>ЕРП</w:t>
            </w:r>
          </w:p>
        </w:tc>
        <w:tc>
          <w:tcPr>
            <w:tcW w:w="6237" w:type="dxa"/>
            <w:shd w:val="clear" w:color="auto" w:fill="auto"/>
            <w:vAlign w:val="center"/>
          </w:tcPr>
          <w:p w14:paraId="5CC3AD16" w14:textId="77A6C75E" w:rsidR="0097144F" w:rsidRDefault="0097144F" w:rsidP="0097144F">
            <w:pPr>
              <w:tabs>
                <w:tab w:val="right" w:leader="dot" w:pos="9720"/>
              </w:tabs>
              <w:spacing w:after="120"/>
              <w:ind w:right="22"/>
              <w:jc w:val="both"/>
              <w:rPr>
                <w:rFonts w:ascii="Times New Roman" w:hAnsi="Times New Roman" w:cs="Times New Roman"/>
                <w:sz w:val="24"/>
                <w:szCs w:val="24"/>
              </w:rPr>
            </w:pPr>
            <w:r w:rsidRPr="007D5F35">
              <w:rPr>
                <w:rFonts w:ascii="Times New Roman" w:hAnsi="Times New Roman" w:cs="Times New Roman"/>
                <w:sz w:val="24"/>
                <w:szCs w:val="24"/>
              </w:rPr>
              <w:t>Електроразпределително предприятие</w:t>
            </w:r>
          </w:p>
        </w:tc>
      </w:tr>
    </w:tbl>
    <w:p w14:paraId="378784A9" w14:textId="77777777" w:rsidR="007057A9" w:rsidRPr="00CB753E" w:rsidRDefault="00DA02B7" w:rsidP="00BD6981">
      <w:pPr>
        <w:pStyle w:val="Heading1"/>
        <w:pageBreakBefore/>
        <w:spacing w:before="120" w:after="120" w:line="240" w:lineRule="auto"/>
        <w:rPr>
          <w:rFonts w:ascii="Times New Roman" w:hAnsi="Times New Roman" w:cs="Times New Roman"/>
        </w:rPr>
      </w:pPr>
      <w:r w:rsidRPr="00CB753E">
        <w:rPr>
          <w:rFonts w:ascii="Times New Roman" w:hAnsi="Times New Roman" w:cs="Times New Roman"/>
        </w:rPr>
        <w:lastRenderedPageBreak/>
        <w:t>1</w:t>
      </w:r>
      <w:r w:rsidR="002325A3" w:rsidRPr="00CB753E">
        <w:rPr>
          <w:rFonts w:ascii="Times New Roman" w:hAnsi="Times New Roman" w:cs="Times New Roman"/>
        </w:rPr>
        <w:t xml:space="preserve">. </w:t>
      </w:r>
      <w:r w:rsidR="002E44BD" w:rsidRPr="00CB753E">
        <w:rPr>
          <w:rFonts w:ascii="Times New Roman" w:hAnsi="Times New Roman" w:cs="Times New Roman"/>
        </w:rPr>
        <w:t>Компонент от Националния план за възстановяване и устойчивост</w:t>
      </w:r>
      <w:bookmarkEnd w:id="0"/>
      <w:bookmarkEnd w:id="1"/>
    </w:p>
    <w:p w14:paraId="64F9176B" w14:textId="0F5B92AD" w:rsidR="0010018A" w:rsidRPr="00F200F2" w:rsidRDefault="00A34055" w:rsidP="00404535">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rPr>
        <w:t>Глава</w:t>
      </w:r>
      <w:r w:rsidR="00315A26">
        <w:rPr>
          <w:rFonts w:ascii="Times New Roman" w:hAnsi="Times New Roman" w:cs="Times New Roman"/>
          <w:sz w:val="24"/>
          <w:szCs w:val="24"/>
        </w:rPr>
        <w:t xml:space="preserve"> „</w:t>
      </w:r>
      <w:r w:rsidR="00315A26">
        <w:rPr>
          <w:rFonts w:ascii="Times New Roman" w:hAnsi="Times New Roman" w:cs="Times New Roman"/>
          <w:sz w:val="24"/>
          <w:szCs w:val="24"/>
          <w:lang w:val="en-US"/>
        </w:rPr>
        <w:t>RePowerEU</w:t>
      </w:r>
      <w:r w:rsidR="00315A26" w:rsidRPr="00F200F2">
        <w:rPr>
          <w:rFonts w:ascii="Times New Roman" w:hAnsi="Times New Roman" w:cs="Times New Roman"/>
          <w:sz w:val="24"/>
          <w:szCs w:val="24"/>
          <w:lang w:val="ru-RU"/>
        </w:rPr>
        <w:t>”</w:t>
      </w:r>
    </w:p>
    <w:p w14:paraId="43043D69" w14:textId="77777777" w:rsidR="007057A9" w:rsidRPr="00CB753E" w:rsidRDefault="002325A3" w:rsidP="00BD6981">
      <w:pPr>
        <w:pStyle w:val="Heading1"/>
        <w:spacing w:before="120" w:after="120" w:line="240" w:lineRule="auto"/>
        <w:rPr>
          <w:rFonts w:ascii="Times New Roman" w:hAnsi="Times New Roman" w:cs="Times New Roman"/>
        </w:rPr>
      </w:pPr>
      <w:bookmarkStart w:id="2" w:name="_Toc444074948"/>
      <w:bookmarkStart w:id="3" w:name="_Toc121473252"/>
      <w:r w:rsidRPr="00CB753E">
        <w:rPr>
          <w:rFonts w:ascii="Times New Roman" w:hAnsi="Times New Roman" w:cs="Times New Roman"/>
        </w:rPr>
        <w:t xml:space="preserve">2. </w:t>
      </w:r>
      <w:r w:rsidR="002E44BD" w:rsidRPr="00CB753E">
        <w:rPr>
          <w:rFonts w:ascii="Times New Roman" w:hAnsi="Times New Roman" w:cs="Times New Roman"/>
        </w:rPr>
        <w:t>Наименование на инвестицията</w:t>
      </w:r>
      <w:bookmarkEnd w:id="2"/>
      <w:bookmarkEnd w:id="3"/>
    </w:p>
    <w:p w14:paraId="7568B735" w14:textId="21FE9043" w:rsidR="0010018A" w:rsidRPr="00CB753E" w:rsidRDefault="00315A26" w:rsidP="00404535">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b/>
          <w:sz w:val="24"/>
          <w:szCs w:val="24"/>
        </w:rPr>
      </w:pPr>
      <w:r w:rsidRPr="0023037C">
        <w:rPr>
          <w:rFonts w:ascii="Times New Roman" w:hAnsi="Times New Roman" w:cs="Times New Roman"/>
          <w:sz w:val="24"/>
          <w:szCs w:val="24"/>
        </w:rPr>
        <w:t>Инвестиция 5 (C13.I5): Инсталиране на фотоволтаични</w:t>
      </w:r>
      <w:r w:rsidRPr="00315A26">
        <w:rPr>
          <w:rFonts w:ascii="Times New Roman" w:hAnsi="Times New Roman" w:cs="Times New Roman"/>
          <w:sz w:val="24"/>
          <w:szCs w:val="24"/>
        </w:rPr>
        <w:t xml:space="preserve"> системи в съществуващи сгради за социални услуги и предоставяне на електрически превозни средства</w:t>
      </w:r>
      <w:r w:rsidR="00082CEA">
        <w:rPr>
          <w:rFonts w:ascii="Times New Roman" w:hAnsi="Times New Roman" w:cs="Times New Roman"/>
          <w:sz w:val="24"/>
          <w:szCs w:val="24"/>
        </w:rPr>
        <w:t>, включително</w:t>
      </w:r>
      <w:r w:rsidRPr="00315A26">
        <w:rPr>
          <w:rFonts w:ascii="Times New Roman" w:hAnsi="Times New Roman" w:cs="Times New Roman"/>
          <w:sz w:val="24"/>
          <w:szCs w:val="24"/>
        </w:rPr>
        <w:t xml:space="preserve"> свързани зарядни станции за предоставяне на социални услуги</w:t>
      </w:r>
    </w:p>
    <w:p w14:paraId="4D495F58" w14:textId="77777777" w:rsidR="006A2DB8" w:rsidRPr="00CB753E" w:rsidRDefault="002325A3" w:rsidP="00BD6981">
      <w:pPr>
        <w:pStyle w:val="Heading1"/>
        <w:spacing w:before="120" w:after="120" w:line="240" w:lineRule="auto"/>
        <w:rPr>
          <w:rFonts w:ascii="Times New Roman" w:hAnsi="Times New Roman" w:cs="Times New Roman"/>
        </w:rPr>
      </w:pPr>
      <w:bookmarkStart w:id="4" w:name="_Toc444074949"/>
      <w:bookmarkStart w:id="5" w:name="_Toc121473253"/>
      <w:r w:rsidRPr="00CB753E">
        <w:rPr>
          <w:rFonts w:ascii="Times New Roman" w:hAnsi="Times New Roman" w:cs="Times New Roman"/>
        </w:rPr>
        <w:t xml:space="preserve">3. </w:t>
      </w:r>
      <w:r w:rsidR="007057A9" w:rsidRPr="00CB753E">
        <w:rPr>
          <w:rFonts w:ascii="Times New Roman" w:hAnsi="Times New Roman" w:cs="Times New Roman"/>
        </w:rPr>
        <w:t>Наименование на процедурата</w:t>
      </w:r>
      <w:bookmarkEnd w:id="4"/>
      <w:bookmarkEnd w:id="5"/>
    </w:p>
    <w:p w14:paraId="12DB8CD0" w14:textId="7CF74944" w:rsidR="00EE45FC" w:rsidRPr="00CB753E" w:rsidRDefault="00252D59" w:rsidP="00404535">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sz w:val="24"/>
          <w:szCs w:val="24"/>
        </w:rPr>
      </w:pPr>
      <w:r w:rsidRPr="00252D59">
        <w:rPr>
          <w:rFonts w:ascii="Times New Roman" w:hAnsi="Times New Roman" w:cs="Times New Roman"/>
          <w:sz w:val="24"/>
          <w:szCs w:val="24"/>
        </w:rPr>
        <w:t>Инсталиране на фотоволтаични системи (ФЕЦ) в съществуващи социални услуги, делегирана от държавата дейност и закупуване на електрически превозни средства</w:t>
      </w:r>
      <w:r w:rsidR="00082CEA">
        <w:rPr>
          <w:rFonts w:ascii="Times New Roman" w:hAnsi="Times New Roman" w:cs="Times New Roman"/>
          <w:sz w:val="24"/>
          <w:szCs w:val="24"/>
        </w:rPr>
        <w:t>, включително</w:t>
      </w:r>
      <w:r w:rsidRPr="00252D59">
        <w:rPr>
          <w:rFonts w:ascii="Times New Roman" w:hAnsi="Times New Roman" w:cs="Times New Roman"/>
          <w:sz w:val="24"/>
          <w:szCs w:val="24"/>
        </w:rPr>
        <w:t xml:space="preserve"> свързани зарядни станции за предоставяне на социални услуги</w:t>
      </w:r>
    </w:p>
    <w:p w14:paraId="0BB5B2E0" w14:textId="77777777" w:rsidR="003F67AD" w:rsidRPr="00CB753E" w:rsidRDefault="003F67AD" w:rsidP="00BD6981">
      <w:pPr>
        <w:pStyle w:val="Heading2"/>
        <w:spacing w:before="120" w:after="120" w:line="240" w:lineRule="auto"/>
        <w:rPr>
          <w:rFonts w:ascii="Times New Roman" w:hAnsi="Times New Roman" w:cs="Times New Roman"/>
        </w:rPr>
      </w:pPr>
      <w:bookmarkStart w:id="6" w:name="_Toc444074950"/>
      <w:bookmarkStart w:id="7" w:name="_Toc104538057"/>
      <w:bookmarkStart w:id="8" w:name="_Toc121473254"/>
      <w:r w:rsidRPr="00CB753E">
        <w:rPr>
          <w:rFonts w:ascii="Times New Roman" w:hAnsi="Times New Roman" w:cs="Times New Roman"/>
        </w:rPr>
        <w:t xml:space="preserve">3.1. Процедура чрез директно предоставяне </w:t>
      </w:r>
      <w:bookmarkEnd w:id="6"/>
      <w:r w:rsidR="006604B5" w:rsidRPr="00CB753E">
        <w:rPr>
          <w:rFonts w:ascii="Times New Roman" w:hAnsi="Times New Roman" w:cs="Times New Roman"/>
        </w:rPr>
        <w:t>на средства</w:t>
      </w:r>
      <w:r w:rsidR="00013F08" w:rsidRPr="00CB753E">
        <w:rPr>
          <w:rFonts w:ascii="Times New Roman" w:hAnsi="Times New Roman" w:cs="Times New Roman"/>
        </w:rPr>
        <w:t xml:space="preserve"> от Механизма за възстановяване и устойчивост</w:t>
      </w:r>
      <w:bookmarkEnd w:id="7"/>
      <w:bookmarkEnd w:id="8"/>
    </w:p>
    <w:tbl>
      <w:tblPr>
        <w:tblStyle w:val="TableGrid"/>
        <w:tblW w:w="9640" w:type="dxa"/>
        <w:tblInd w:w="-147" w:type="dxa"/>
        <w:tblLook w:val="04A0" w:firstRow="1" w:lastRow="0" w:firstColumn="1" w:lastColumn="0" w:noHBand="0" w:noVBand="1"/>
      </w:tblPr>
      <w:tblGrid>
        <w:gridCol w:w="9640"/>
      </w:tblGrid>
      <w:tr w:rsidR="001A0FD3" w:rsidRPr="00CB753E" w14:paraId="44998CB2" w14:textId="77777777" w:rsidTr="00AF6967">
        <w:tc>
          <w:tcPr>
            <w:tcW w:w="9640" w:type="dxa"/>
          </w:tcPr>
          <w:p w14:paraId="549BEE66" w14:textId="77777777" w:rsidR="001A0FD3" w:rsidRPr="00CB753E" w:rsidRDefault="001A0FD3" w:rsidP="009E4AFB">
            <w:pPr>
              <w:spacing w:after="120" w:line="276" w:lineRule="auto"/>
              <w:jc w:val="both"/>
              <w:rPr>
                <w:sz w:val="24"/>
                <w:szCs w:val="24"/>
              </w:rPr>
            </w:pPr>
            <w:r w:rsidRPr="00CB753E">
              <w:rPr>
                <w:sz w:val="24"/>
                <w:szCs w:val="24"/>
              </w:rPr>
              <w:t>Средствата от Механизма за ПВУ се предоставят от ръководителя на структурата за наблюдение и докладване с договор за финансиране въз основа на одобрено предложение за изпълнение на инвестиция.</w:t>
            </w:r>
          </w:p>
          <w:p w14:paraId="7D15B3A4" w14:textId="77777777" w:rsidR="001A0FD3" w:rsidRPr="00CB753E" w:rsidRDefault="001A0FD3" w:rsidP="009E4AFB">
            <w:pPr>
              <w:spacing w:line="276" w:lineRule="auto"/>
              <w:jc w:val="both"/>
              <w:rPr>
                <w:sz w:val="24"/>
                <w:szCs w:val="24"/>
              </w:rPr>
            </w:pPr>
            <w:r w:rsidRPr="00CB753E">
              <w:rPr>
                <w:sz w:val="24"/>
                <w:szCs w:val="24"/>
              </w:rPr>
              <w:t>Средствата по процедурата се предоставят чрез директно предоставяне на средства на конкретни крайни получатели за изпълнение на инвестиции в Плана за възстановяване и устойчивост.</w:t>
            </w:r>
          </w:p>
        </w:tc>
      </w:tr>
    </w:tbl>
    <w:p w14:paraId="51B754B7" w14:textId="77777777" w:rsidR="001A0FD3" w:rsidRPr="00CB753E" w:rsidRDefault="001A0FD3" w:rsidP="006E0A2A">
      <w:pPr>
        <w:spacing w:after="0" w:line="240" w:lineRule="auto"/>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3F67AD" w:rsidRPr="00CB753E" w14:paraId="232D0547" w14:textId="77777777" w:rsidTr="0039498D">
        <w:tc>
          <w:tcPr>
            <w:tcW w:w="9640" w:type="dxa"/>
            <w:shd w:val="clear" w:color="auto" w:fill="F2F2F2" w:themeFill="background1" w:themeFillShade="F2"/>
          </w:tcPr>
          <w:p w14:paraId="0139D856" w14:textId="77777777" w:rsidR="003F67AD" w:rsidRPr="00CB753E" w:rsidRDefault="003F67AD" w:rsidP="00AF6967">
            <w:pPr>
              <w:spacing w:after="120" w:line="276" w:lineRule="auto"/>
              <w:jc w:val="both"/>
              <w:rPr>
                <w:rFonts w:ascii="Times New Roman" w:hAnsi="Times New Roman" w:cs="Times New Roman"/>
              </w:rPr>
            </w:pPr>
            <w:r w:rsidRPr="00CB753E">
              <w:rPr>
                <w:rFonts w:ascii="Times New Roman" w:hAnsi="Times New Roman" w:cs="Times New Roman"/>
                <w:b/>
                <w:sz w:val="24"/>
                <w:szCs w:val="24"/>
              </w:rPr>
              <w:t xml:space="preserve">В случай на промяна в </w:t>
            </w:r>
            <w:r w:rsidR="00B7668A" w:rsidRPr="00CB753E">
              <w:rPr>
                <w:rFonts w:ascii="Times New Roman" w:hAnsi="Times New Roman" w:cs="Times New Roman"/>
                <w:b/>
                <w:sz w:val="24"/>
                <w:szCs w:val="24"/>
              </w:rPr>
              <w:t xml:space="preserve">Условията </w:t>
            </w:r>
            <w:r w:rsidRPr="00CB753E">
              <w:rPr>
                <w:rFonts w:ascii="Times New Roman" w:hAnsi="Times New Roman" w:cs="Times New Roman"/>
                <w:b/>
                <w:sz w:val="24"/>
                <w:szCs w:val="24"/>
              </w:rPr>
              <w:t>за кандидатстване, Конкретн</w:t>
            </w:r>
            <w:r w:rsidR="00C67CAF" w:rsidRPr="00CB753E">
              <w:rPr>
                <w:rFonts w:ascii="Times New Roman" w:hAnsi="Times New Roman" w:cs="Times New Roman"/>
                <w:b/>
                <w:sz w:val="24"/>
                <w:szCs w:val="24"/>
              </w:rPr>
              <w:t>ите</w:t>
            </w:r>
            <w:r w:rsidR="007E5B02" w:rsidRPr="00CB753E">
              <w:rPr>
                <w:rFonts w:ascii="Times New Roman" w:hAnsi="Times New Roman" w:cs="Times New Roman"/>
                <w:b/>
                <w:sz w:val="24"/>
                <w:szCs w:val="24"/>
              </w:rPr>
              <w:t xml:space="preserve"> крайни</w:t>
            </w:r>
            <w:r w:rsidRPr="00CB753E">
              <w:rPr>
                <w:rFonts w:ascii="Times New Roman" w:hAnsi="Times New Roman" w:cs="Times New Roman"/>
                <w:b/>
                <w:sz w:val="24"/>
                <w:szCs w:val="24"/>
              </w:rPr>
              <w:t xml:space="preserve"> </w:t>
            </w:r>
            <w:r w:rsidR="00B06A66" w:rsidRPr="00CB753E">
              <w:rPr>
                <w:rFonts w:ascii="Times New Roman" w:hAnsi="Times New Roman" w:cs="Times New Roman"/>
                <w:b/>
                <w:sz w:val="24"/>
                <w:szCs w:val="24"/>
              </w:rPr>
              <w:t>получатели</w:t>
            </w:r>
            <w:r w:rsidRPr="00CB753E">
              <w:rPr>
                <w:rFonts w:ascii="Times New Roman" w:hAnsi="Times New Roman" w:cs="Times New Roman"/>
                <w:b/>
                <w:sz w:val="24"/>
                <w:szCs w:val="24"/>
              </w:rPr>
              <w:t xml:space="preserve"> ще </w:t>
            </w:r>
            <w:r w:rsidR="007E5B02" w:rsidRPr="00CB753E">
              <w:rPr>
                <w:rFonts w:ascii="Times New Roman" w:hAnsi="Times New Roman" w:cs="Times New Roman"/>
                <w:b/>
                <w:sz w:val="24"/>
                <w:szCs w:val="24"/>
              </w:rPr>
              <w:t xml:space="preserve">бъдат </w:t>
            </w:r>
            <w:r w:rsidRPr="00CB753E">
              <w:rPr>
                <w:rFonts w:ascii="Times New Roman" w:hAnsi="Times New Roman" w:cs="Times New Roman"/>
                <w:b/>
                <w:sz w:val="24"/>
                <w:szCs w:val="24"/>
              </w:rPr>
              <w:t>информиран</w:t>
            </w:r>
            <w:r w:rsidR="007E5B02" w:rsidRPr="00CB753E">
              <w:rPr>
                <w:rFonts w:ascii="Times New Roman" w:hAnsi="Times New Roman" w:cs="Times New Roman"/>
                <w:b/>
                <w:sz w:val="24"/>
                <w:szCs w:val="24"/>
              </w:rPr>
              <w:t>и</w:t>
            </w:r>
            <w:r w:rsidRPr="00CB753E">
              <w:rPr>
                <w:rFonts w:ascii="Times New Roman" w:hAnsi="Times New Roman" w:cs="Times New Roman"/>
                <w:b/>
                <w:sz w:val="24"/>
                <w:szCs w:val="24"/>
              </w:rPr>
              <w:t xml:space="preserve"> писмено в срок до 5 работни дни от утвърждаване на изменението.</w:t>
            </w:r>
          </w:p>
        </w:tc>
      </w:tr>
    </w:tbl>
    <w:p w14:paraId="11304AD1" w14:textId="77777777" w:rsidR="00CB14EE" w:rsidRPr="00CB753E" w:rsidRDefault="005D71C6" w:rsidP="006E0A2A">
      <w:pPr>
        <w:pStyle w:val="Heading1"/>
        <w:spacing w:before="120" w:after="120" w:line="240" w:lineRule="auto"/>
        <w:rPr>
          <w:rFonts w:ascii="Times New Roman" w:hAnsi="Times New Roman" w:cs="Times New Roman"/>
          <w:sz w:val="24"/>
          <w:szCs w:val="24"/>
        </w:rPr>
      </w:pPr>
      <w:bookmarkStart w:id="9" w:name="_Toc444074952"/>
      <w:bookmarkStart w:id="10" w:name="_Toc121473255"/>
      <w:r w:rsidRPr="00CB753E">
        <w:rPr>
          <w:rFonts w:ascii="Times New Roman" w:hAnsi="Times New Roman" w:cs="Times New Roman"/>
        </w:rPr>
        <w:t>4. Измерения по кодове</w:t>
      </w:r>
      <w:bookmarkEnd w:id="9"/>
      <w:r w:rsidR="00965301" w:rsidRPr="00CB753E">
        <w:rPr>
          <w:rFonts w:ascii="Times New Roman" w:hAnsi="Times New Roman" w:cs="Times New Roman"/>
          <w:lang w:val="ru-RU"/>
        </w:rPr>
        <w:t>,</w:t>
      </w:r>
      <w:r w:rsidR="00965301" w:rsidRPr="00CB753E">
        <w:rPr>
          <w:rFonts w:ascii="Times New Roman" w:hAnsi="Times New Roman" w:cs="Times New Roman"/>
        </w:rPr>
        <w:t xml:space="preserve"> съгл. </w:t>
      </w:r>
      <w:r w:rsidR="00965301" w:rsidRPr="00CB753E">
        <w:rPr>
          <w:rFonts w:asciiTheme="minorHAnsi" w:eastAsiaTheme="minorHAnsi" w:hAnsiTheme="minorHAnsi" w:cstheme="minorBidi"/>
          <w:b w:val="0"/>
          <w:bCs w:val="0"/>
          <w:color w:val="auto"/>
          <w:sz w:val="22"/>
          <w:szCs w:val="22"/>
        </w:rPr>
        <w:t xml:space="preserve"> </w:t>
      </w:r>
      <w:r w:rsidR="00574D7F" w:rsidRPr="00CB753E">
        <w:rPr>
          <w:rFonts w:ascii="Times New Roman" w:hAnsi="Times New Roman" w:cs="Times New Roman"/>
        </w:rPr>
        <w:t>Регламент (ЕС) 2021/241 от 12 февруари 2021</w:t>
      </w:r>
      <w:bookmarkEnd w:id="10"/>
    </w:p>
    <w:p w14:paraId="04B2E0A0" w14:textId="77777777" w:rsidR="00574D7F" w:rsidRPr="00CB753E" w:rsidRDefault="00574D7F" w:rsidP="00E668B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Код по област на </w:t>
      </w:r>
      <w:r w:rsidR="002C7407" w:rsidRPr="00CB753E">
        <w:rPr>
          <w:rFonts w:ascii="Times New Roman" w:hAnsi="Times New Roman" w:cs="Times New Roman"/>
          <w:sz w:val="24"/>
          <w:szCs w:val="24"/>
        </w:rPr>
        <w:t>интервенция</w:t>
      </w:r>
      <w:r w:rsidRPr="00CB753E">
        <w:rPr>
          <w:rFonts w:ascii="Times New Roman" w:hAnsi="Times New Roman" w:cs="Times New Roman"/>
          <w:sz w:val="24"/>
          <w:szCs w:val="24"/>
        </w:rPr>
        <w:t>:</w:t>
      </w:r>
    </w:p>
    <w:p w14:paraId="5D6007CB" w14:textId="77777777" w:rsidR="00574D7F" w:rsidRPr="00CB753E" w:rsidRDefault="00CA03E5" w:rsidP="00E668B1">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026а </w:t>
      </w:r>
      <w:r w:rsidR="00574D7F" w:rsidRPr="00CB753E">
        <w:rPr>
          <w:rFonts w:ascii="Times New Roman" w:hAnsi="Times New Roman" w:cs="Times New Roman"/>
          <w:sz w:val="24"/>
          <w:szCs w:val="24"/>
        </w:rPr>
        <w:t>„</w:t>
      </w:r>
      <w:r w:rsidRPr="00CB753E">
        <w:rPr>
          <w:rFonts w:ascii="Times New Roman" w:hAnsi="Times New Roman" w:cs="Times New Roman"/>
          <w:sz w:val="24"/>
          <w:szCs w:val="24"/>
        </w:rPr>
        <w:t>Обновяване на обществена инфраструктура или мерки за повишаване на енергийната ефективност на обществена структура, демонстрационни проекти и спомагателни мерки, които отговарят на критериите за енергийна ефективност</w:t>
      </w:r>
      <w:r w:rsidR="00574D7F" w:rsidRPr="00CB753E">
        <w:rPr>
          <w:rFonts w:ascii="Times New Roman" w:hAnsi="Times New Roman" w:cs="Times New Roman"/>
          <w:sz w:val="24"/>
          <w:szCs w:val="24"/>
        </w:rPr>
        <w:t>“</w:t>
      </w:r>
    </w:p>
    <w:p w14:paraId="4817D8A4" w14:textId="77777777" w:rsidR="005020A4" w:rsidRPr="00CB753E" w:rsidRDefault="005020A4" w:rsidP="006E0A2A">
      <w:pPr>
        <w:spacing w:before="240" w:after="120"/>
        <w:jc w:val="both"/>
        <w:rPr>
          <w:rFonts w:ascii="Times New Roman" w:eastAsiaTheme="majorEastAsia" w:hAnsi="Times New Roman" w:cs="Times New Roman"/>
          <w:b/>
          <w:bCs/>
          <w:color w:val="2E74B5" w:themeColor="accent1" w:themeShade="BF"/>
          <w:sz w:val="28"/>
          <w:szCs w:val="28"/>
        </w:rPr>
      </w:pPr>
      <w:bookmarkStart w:id="11" w:name="_Toc444074953"/>
      <w:r w:rsidRPr="00CB753E">
        <w:rPr>
          <w:rFonts w:ascii="Times New Roman" w:eastAsiaTheme="majorEastAsia" w:hAnsi="Times New Roman" w:cs="Times New Roman"/>
          <w:b/>
          <w:bCs/>
          <w:color w:val="2E74B5" w:themeColor="accent1" w:themeShade="BF"/>
          <w:sz w:val="28"/>
          <w:szCs w:val="28"/>
        </w:rPr>
        <w:t>4.1 Отчитане на социални разходи по процедурата</w:t>
      </w:r>
    </w:p>
    <w:p w14:paraId="55DEDE4C" w14:textId="77777777" w:rsidR="005020A4" w:rsidRPr="00CB753E" w:rsidRDefault="005020A4" w:rsidP="006E0A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B753E">
        <w:rPr>
          <w:rFonts w:ascii="Times New Roman" w:hAnsi="Times New Roman" w:cs="Times New Roman"/>
          <w:sz w:val="24"/>
          <w:szCs w:val="24"/>
        </w:rPr>
        <w:t>Дейностите по процедурата включват мерки с основно социално измерение, принадлежащи към следната област на социалната политика</w:t>
      </w:r>
      <w:r w:rsidRPr="00CB753E">
        <w:rPr>
          <w:rStyle w:val="FootnoteReference"/>
          <w:rFonts w:ascii="Times New Roman" w:hAnsi="Times New Roman" w:cs="Times New Roman"/>
          <w:sz w:val="24"/>
          <w:szCs w:val="24"/>
        </w:rPr>
        <w:footnoteReference w:id="1"/>
      </w:r>
      <w:r w:rsidRPr="00CB753E">
        <w:rPr>
          <w:rFonts w:ascii="Times New Roman" w:hAnsi="Times New Roman" w:cs="Times New Roman"/>
          <w:sz w:val="24"/>
          <w:szCs w:val="24"/>
        </w:rPr>
        <w:t>:</w:t>
      </w:r>
    </w:p>
    <w:p w14:paraId="6202F7D4" w14:textId="77777777" w:rsidR="005020A4" w:rsidRPr="00CB753E" w:rsidRDefault="005020A4" w:rsidP="006E0A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Cs/>
          <w:sz w:val="24"/>
          <w:szCs w:val="24"/>
          <w:u w:val="single"/>
        </w:rPr>
      </w:pPr>
      <w:r w:rsidRPr="00CB753E">
        <w:rPr>
          <w:rFonts w:ascii="Times New Roman" w:hAnsi="Times New Roman" w:cs="Times New Roman"/>
          <w:bCs/>
          <w:sz w:val="24"/>
          <w:szCs w:val="24"/>
          <w:u w:val="single"/>
        </w:rPr>
        <w:t>Социална категория: социални политики:</w:t>
      </w:r>
    </w:p>
    <w:p w14:paraId="26EA6146" w14:textId="77777777" w:rsidR="005020A4" w:rsidRPr="00CB753E" w:rsidRDefault="006D7234" w:rsidP="006E0A2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B753E">
        <w:rPr>
          <w:rFonts w:ascii="Times New Roman" w:hAnsi="Times New Roman" w:cs="Times New Roman"/>
          <w:sz w:val="24"/>
          <w:szCs w:val="24"/>
        </w:rPr>
        <w:t>8. СОЦИАЛНИ ЖИЛИЩА И ДРУГА СОЦИАЛНА ИНФРАСТРУКТУРА</w:t>
      </w:r>
    </w:p>
    <w:p w14:paraId="08A28B6E" w14:textId="77777777" w:rsidR="000C7D30" w:rsidRPr="00CB753E" w:rsidRDefault="000C7D30" w:rsidP="005020A4">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CB753E">
        <w:rPr>
          <w:rFonts w:ascii="Times New Roman" w:hAnsi="Times New Roman" w:cs="Times New Roman"/>
          <w:b/>
          <w:sz w:val="24"/>
          <w:szCs w:val="24"/>
        </w:rPr>
        <w:lastRenderedPageBreak/>
        <w:t xml:space="preserve">Тази категория се залага служебно от страна на СНД </w:t>
      </w:r>
      <w:r w:rsidR="0084054F" w:rsidRPr="00CB753E">
        <w:rPr>
          <w:rFonts w:ascii="Times New Roman" w:hAnsi="Times New Roman" w:cs="Times New Roman"/>
          <w:b/>
          <w:sz w:val="24"/>
          <w:szCs w:val="24"/>
        </w:rPr>
        <w:t>в</w:t>
      </w:r>
      <w:r w:rsidRPr="00CB753E">
        <w:rPr>
          <w:rFonts w:ascii="Times New Roman" w:hAnsi="Times New Roman" w:cs="Times New Roman"/>
          <w:b/>
          <w:sz w:val="24"/>
          <w:szCs w:val="24"/>
        </w:rPr>
        <w:t xml:space="preserve"> ИСМ (ИСУН) и служебно се проследява.</w:t>
      </w:r>
    </w:p>
    <w:p w14:paraId="5ECBBBFF" w14:textId="77777777" w:rsidR="004A58E5" w:rsidRPr="00CB753E" w:rsidRDefault="005D71C6" w:rsidP="009B23EA">
      <w:pPr>
        <w:pStyle w:val="Heading1"/>
        <w:spacing w:before="360" w:after="120"/>
        <w:rPr>
          <w:rFonts w:ascii="Times New Roman" w:hAnsi="Times New Roman" w:cs="Times New Roman"/>
        </w:rPr>
      </w:pPr>
      <w:bookmarkStart w:id="12" w:name="_Toc121473256"/>
      <w:r w:rsidRPr="00CB753E">
        <w:rPr>
          <w:rFonts w:ascii="Times New Roman" w:hAnsi="Times New Roman" w:cs="Times New Roman"/>
        </w:rPr>
        <w:t>5. Териториален обхват</w:t>
      </w:r>
      <w:bookmarkEnd w:id="11"/>
      <w:bookmarkEnd w:id="12"/>
    </w:p>
    <w:p w14:paraId="48F818F3" w14:textId="77777777" w:rsidR="00C74BAB" w:rsidRPr="00CB753E" w:rsidRDefault="000C5CC1" w:rsidP="00404535">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b/>
          <w:sz w:val="24"/>
          <w:szCs w:val="24"/>
        </w:rPr>
      </w:pPr>
      <w:r w:rsidRPr="00CB753E">
        <w:rPr>
          <w:rFonts w:ascii="Times New Roman" w:hAnsi="Times New Roman" w:cs="Times New Roman"/>
          <w:b/>
          <w:sz w:val="24"/>
          <w:szCs w:val="24"/>
        </w:rPr>
        <w:t xml:space="preserve">Дейностите се изпълняват на </w:t>
      </w:r>
      <w:r w:rsidR="009B23EA" w:rsidRPr="00CB753E">
        <w:rPr>
          <w:rFonts w:ascii="Times New Roman" w:hAnsi="Times New Roman" w:cs="Times New Roman"/>
          <w:b/>
          <w:sz w:val="24"/>
          <w:szCs w:val="24"/>
        </w:rPr>
        <w:t xml:space="preserve">територията на </w:t>
      </w:r>
      <w:r w:rsidRPr="00CB753E">
        <w:rPr>
          <w:rFonts w:ascii="Times New Roman" w:hAnsi="Times New Roman" w:cs="Times New Roman"/>
          <w:b/>
          <w:sz w:val="24"/>
          <w:szCs w:val="24"/>
        </w:rPr>
        <w:t>Р БЪЛГАРИЯ</w:t>
      </w:r>
    </w:p>
    <w:p w14:paraId="70E21105" w14:textId="77777777" w:rsidR="00A74143" w:rsidRPr="00CB753E" w:rsidRDefault="00A74143" w:rsidP="009B23EA">
      <w:pPr>
        <w:pStyle w:val="Heading1"/>
        <w:spacing w:before="360" w:after="120"/>
        <w:rPr>
          <w:rFonts w:ascii="Times New Roman" w:hAnsi="Times New Roman" w:cs="Times New Roman"/>
        </w:rPr>
      </w:pPr>
      <w:bookmarkStart w:id="13" w:name="_Toc121473257"/>
      <w:r w:rsidRPr="00CB753E">
        <w:rPr>
          <w:rFonts w:ascii="Times New Roman" w:hAnsi="Times New Roman" w:cs="Times New Roman"/>
        </w:rPr>
        <w:t xml:space="preserve">6. Цели на </w:t>
      </w:r>
      <w:r w:rsidR="000C5CC1" w:rsidRPr="00CB753E">
        <w:rPr>
          <w:rFonts w:ascii="Times New Roman" w:hAnsi="Times New Roman" w:cs="Times New Roman"/>
        </w:rPr>
        <w:t>подкрепа по МВУ</w:t>
      </w:r>
      <w:r w:rsidR="000C5CC1" w:rsidRPr="00CB753E" w:rsidDel="000C5CC1">
        <w:rPr>
          <w:rFonts w:ascii="Times New Roman" w:hAnsi="Times New Roman" w:cs="Times New Roman"/>
        </w:rPr>
        <w:t xml:space="preserve"> </w:t>
      </w:r>
      <w:r w:rsidR="005D71C6" w:rsidRPr="00CB753E">
        <w:rPr>
          <w:rFonts w:ascii="Times New Roman" w:hAnsi="Times New Roman" w:cs="Times New Roman"/>
        </w:rPr>
        <w:t>и очаквани резултати</w:t>
      </w:r>
      <w:bookmarkEnd w:id="13"/>
    </w:p>
    <w:p w14:paraId="2BB3D87D" w14:textId="77777777" w:rsidR="00ED3437" w:rsidRPr="00CB753E" w:rsidRDefault="00ED3437"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CB753E">
        <w:rPr>
          <w:rFonts w:ascii="Times New Roman" w:eastAsia="Calibri" w:hAnsi="Times New Roman" w:cs="Times New Roman"/>
          <w:b/>
          <w:sz w:val="24"/>
          <w:szCs w:val="24"/>
        </w:rPr>
        <w:t>Цел на процедурата:</w:t>
      </w:r>
    </w:p>
    <w:p w14:paraId="2D850E00" w14:textId="5ACEBE78" w:rsidR="00A34055" w:rsidRDefault="00F66007" w:rsidP="003D2E1C">
      <w:pPr>
        <w:pBdr>
          <w:top w:val="single" w:sz="4" w:space="1" w:color="auto"/>
          <w:left w:val="single" w:sz="4" w:space="0"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rPr>
      </w:pPr>
      <w:r w:rsidRPr="00F66007">
        <w:rPr>
          <w:rFonts w:ascii="Times New Roman" w:eastAsia="Times New Roman" w:hAnsi="Times New Roman" w:cs="Times New Roman"/>
          <w:sz w:val="24"/>
          <w:szCs w:val="24"/>
        </w:rPr>
        <w:t xml:space="preserve">Целта на тази инвестиция е да се повиши енергийната ефективност, да се намали енергийната зависимост и да се подобри оперативната устойчивост в сектора на социалните услуги чрез два допълващи се компонента/дейности: </w:t>
      </w:r>
      <w:r w:rsidR="00A34055" w:rsidRPr="00A34055">
        <w:rPr>
          <w:rFonts w:ascii="Times New Roman" w:eastAsia="Times New Roman" w:hAnsi="Times New Roman" w:cs="Times New Roman"/>
          <w:sz w:val="24"/>
          <w:szCs w:val="24"/>
        </w:rPr>
        <w:t>инсталиране на фотоволтаични системи в общински социални услуги и предоставяне на електрически превозни средства в подкрепа на социалната дейност. Това ще доведе до намаляване зависимостта от изкопаеми горива, насърчаване на производството на възобновяема енергия и подпомагане на прехода към чиста мобилност в съответствие с Плана REPowerEU, Европейската соларна стратегия и Зеления пакт на ЕС.</w:t>
      </w:r>
    </w:p>
    <w:p w14:paraId="6476E0A0" w14:textId="69795F95" w:rsidR="00A34055" w:rsidRDefault="00A34055" w:rsidP="003D2E1C">
      <w:pPr>
        <w:pBdr>
          <w:top w:val="single" w:sz="4" w:space="1" w:color="auto"/>
          <w:left w:val="single" w:sz="4" w:space="0"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Инвестицията включва дв</w:t>
      </w:r>
      <w:r w:rsidR="003D2E1C">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003D2E1C">
        <w:rPr>
          <w:rFonts w:ascii="Times New Roman" w:eastAsia="Times New Roman" w:hAnsi="Times New Roman" w:cs="Times New Roman"/>
          <w:sz w:val="24"/>
          <w:szCs w:val="24"/>
        </w:rPr>
        <w:t>дейности:</w:t>
      </w:r>
      <w:r>
        <w:rPr>
          <w:rFonts w:ascii="Times New Roman" w:eastAsia="Times New Roman" w:hAnsi="Times New Roman" w:cs="Times New Roman"/>
          <w:sz w:val="24"/>
          <w:szCs w:val="24"/>
        </w:rPr>
        <w:t xml:space="preserve"> </w:t>
      </w:r>
    </w:p>
    <w:p w14:paraId="3F945708" w14:textId="7054D215" w:rsidR="00A34055" w:rsidRPr="00A34055" w:rsidRDefault="003D2E1C" w:rsidP="003D2E1C">
      <w:pPr>
        <w:pBdr>
          <w:top w:val="single" w:sz="4" w:space="1" w:color="auto"/>
          <w:left w:val="single" w:sz="4" w:space="0"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rPr>
      </w:pPr>
      <w:r w:rsidRPr="009B013A">
        <w:rPr>
          <w:rFonts w:ascii="Times New Roman" w:eastAsia="Times New Roman" w:hAnsi="Times New Roman" w:cs="Times New Roman"/>
          <w:i/>
          <w:sz w:val="24"/>
          <w:szCs w:val="24"/>
          <w:u w:val="single"/>
        </w:rPr>
        <w:t xml:space="preserve">Дейност </w:t>
      </w:r>
      <w:r w:rsidR="00A34055" w:rsidRPr="009B013A">
        <w:rPr>
          <w:rFonts w:ascii="Times New Roman" w:eastAsia="Times New Roman" w:hAnsi="Times New Roman" w:cs="Times New Roman"/>
          <w:i/>
          <w:sz w:val="24"/>
          <w:szCs w:val="24"/>
          <w:u w:val="single"/>
        </w:rPr>
        <w:t>1</w:t>
      </w:r>
      <w:r w:rsidR="00A34055">
        <w:rPr>
          <w:rFonts w:ascii="Times New Roman" w:eastAsia="Times New Roman" w:hAnsi="Times New Roman" w:cs="Times New Roman"/>
          <w:sz w:val="24"/>
          <w:szCs w:val="24"/>
        </w:rPr>
        <w:t xml:space="preserve"> - </w:t>
      </w:r>
      <w:r w:rsidR="00A34055" w:rsidRPr="00C20B59">
        <w:rPr>
          <w:rFonts w:ascii="Times New Roman" w:eastAsia="Times New Roman" w:hAnsi="Times New Roman" w:cs="Times New Roman"/>
          <w:b/>
          <w:sz w:val="24"/>
          <w:szCs w:val="24"/>
        </w:rPr>
        <w:t xml:space="preserve">Инсталиране </w:t>
      </w:r>
      <w:r w:rsidR="00C92E8D" w:rsidRPr="00C20B59">
        <w:rPr>
          <w:rFonts w:ascii="Times New Roman" w:eastAsia="Times New Roman" w:hAnsi="Times New Roman" w:cs="Times New Roman"/>
          <w:b/>
          <w:sz w:val="24"/>
          <w:szCs w:val="24"/>
        </w:rPr>
        <w:t xml:space="preserve">в </w:t>
      </w:r>
      <w:r w:rsidR="004D12BF" w:rsidRPr="00315A26">
        <w:rPr>
          <w:rFonts w:ascii="Times New Roman" w:hAnsi="Times New Roman" w:cs="Times New Roman"/>
          <w:sz w:val="24"/>
          <w:szCs w:val="24"/>
        </w:rPr>
        <w:t xml:space="preserve">съществуващи сгради за </w:t>
      </w:r>
      <w:r w:rsidR="00C92E8D" w:rsidRPr="00C20B59">
        <w:rPr>
          <w:rFonts w:ascii="Times New Roman" w:eastAsia="Times New Roman" w:hAnsi="Times New Roman" w:cs="Times New Roman"/>
          <w:b/>
          <w:sz w:val="24"/>
          <w:szCs w:val="24"/>
        </w:rPr>
        <w:t xml:space="preserve">социални услуги, делегирана от държавата дейност, </w:t>
      </w:r>
      <w:r w:rsidR="00A34055" w:rsidRPr="00C20B59">
        <w:rPr>
          <w:rFonts w:ascii="Times New Roman" w:eastAsia="Times New Roman" w:hAnsi="Times New Roman" w:cs="Times New Roman"/>
          <w:b/>
          <w:sz w:val="24"/>
          <w:szCs w:val="24"/>
        </w:rPr>
        <w:t xml:space="preserve">на фотоволтаични системи с минимален капацитет от 15 kW </w:t>
      </w:r>
      <w:r w:rsidR="008C3622" w:rsidRPr="00C20B59">
        <w:rPr>
          <w:rFonts w:ascii="Times New Roman" w:eastAsia="Times New Roman" w:hAnsi="Times New Roman" w:cs="Times New Roman"/>
          <w:b/>
          <w:sz w:val="24"/>
          <w:szCs w:val="24"/>
        </w:rPr>
        <w:t>и максимален капацитет от 30 kW</w:t>
      </w:r>
      <w:r w:rsidR="00B67794">
        <w:rPr>
          <w:rFonts w:ascii="Times New Roman" w:eastAsia="Times New Roman" w:hAnsi="Times New Roman" w:cs="Times New Roman"/>
          <w:b/>
          <w:sz w:val="24"/>
          <w:szCs w:val="24"/>
        </w:rPr>
        <w:t xml:space="preserve"> за всяка услуга</w:t>
      </w:r>
      <w:r w:rsidR="00C92E8D" w:rsidRPr="00C20B59">
        <w:rPr>
          <w:rFonts w:ascii="Times New Roman" w:eastAsia="Times New Roman" w:hAnsi="Times New Roman" w:cs="Times New Roman"/>
          <w:b/>
          <w:sz w:val="24"/>
          <w:szCs w:val="24"/>
        </w:rPr>
        <w:t>,</w:t>
      </w:r>
      <w:r w:rsidR="008C3622" w:rsidRPr="00C20B59">
        <w:rPr>
          <w:rFonts w:ascii="Times New Roman" w:eastAsia="Times New Roman" w:hAnsi="Times New Roman" w:cs="Times New Roman"/>
          <w:b/>
          <w:sz w:val="24"/>
          <w:szCs w:val="24"/>
        </w:rPr>
        <w:t xml:space="preserve"> </w:t>
      </w:r>
      <w:r w:rsidR="00A34055" w:rsidRPr="00C20B59">
        <w:rPr>
          <w:rFonts w:ascii="Times New Roman" w:eastAsia="Times New Roman" w:hAnsi="Times New Roman" w:cs="Times New Roman"/>
          <w:b/>
          <w:sz w:val="24"/>
          <w:szCs w:val="24"/>
        </w:rPr>
        <w:t>предназначени за собствено потребление на електроенергия</w:t>
      </w:r>
      <w:r w:rsidR="00A34055" w:rsidRPr="00A34055">
        <w:rPr>
          <w:rFonts w:ascii="Times New Roman" w:eastAsia="Times New Roman" w:hAnsi="Times New Roman" w:cs="Times New Roman"/>
          <w:sz w:val="24"/>
          <w:szCs w:val="24"/>
        </w:rPr>
        <w:t>. Мярката е насочена към социални услуги</w:t>
      </w:r>
      <w:r w:rsidR="00C92E8D">
        <w:rPr>
          <w:rFonts w:ascii="Times New Roman" w:eastAsia="Times New Roman" w:hAnsi="Times New Roman" w:cs="Times New Roman"/>
          <w:sz w:val="24"/>
          <w:szCs w:val="24"/>
        </w:rPr>
        <w:t>,</w:t>
      </w:r>
      <w:r w:rsidR="00A34055" w:rsidRPr="00A34055">
        <w:rPr>
          <w:rFonts w:ascii="Times New Roman" w:eastAsia="Times New Roman" w:hAnsi="Times New Roman" w:cs="Times New Roman"/>
          <w:sz w:val="24"/>
          <w:szCs w:val="24"/>
        </w:rPr>
        <w:t xml:space="preserve"> </w:t>
      </w:r>
      <w:r w:rsidR="00C92E8D" w:rsidRPr="00C92E8D">
        <w:rPr>
          <w:rFonts w:ascii="Times New Roman" w:eastAsia="Times New Roman" w:hAnsi="Times New Roman" w:cs="Times New Roman"/>
          <w:sz w:val="24"/>
          <w:szCs w:val="24"/>
        </w:rPr>
        <w:t>делегирана от държавата дейност</w:t>
      </w:r>
      <w:r w:rsidR="00A34055" w:rsidRPr="00A34055">
        <w:rPr>
          <w:rFonts w:ascii="Times New Roman" w:eastAsia="Times New Roman" w:hAnsi="Times New Roman" w:cs="Times New Roman"/>
          <w:sz w:val="24"/>
          <w:szCs w:val="24"/>
        </w:rPr>
        <w:t xml:space="preserve">, управлявани от общините в цялата страна, които предоставят основна подкрепа на уязвими групи, включително деца, възрастни хора и хора с увреждания. По този начин ще се повиши енергийната ефективност и ще се намали енергийната зависимост в сектора на социалните услуги в приблизително 500 съществуващи социални </w:t>
      </w:r>
      <w:r w:rsidR="00C92E8D">
        <w:rPr>
          <w:rFonts w:ascii="Times New Roman" w:eastAsia="Times New Roman" w:hAnsi="Times New Roman" w:cs="Times New Roman"/>
          <w:sz w:val="24"/>
          <w:szCs w:val="24"/>
        </w:rPr>
        <w:t>услуги</w:t>
      </w:r>
      <w:r w:rsidR="00A34055" w:rsidRPr="00A34055">
        <w:rPr>
          <w:rFonts w:ascii="Times New Roman" w:eastAsia="Times New Roman" w:hAnsi="Times New Roman" w:cs="Times New Roman"/>
          <w:sz w:val="24"/>
          <w:szCs w:val="24"/>
        </w:rPr>
        <w:t xml:space="preserve">, които са </w:t>
      </w:r>
      <w:r w:rsidR="00C92E8D" w:rsidRPr="00A34055">
        <w:rPr>
          <w:rFonts w:ascii="Times New Roman" w:eastAsia="Times New Roman" w:hAnsi="Times New Roman" w:cs="Times New Roman"/>
          <w:sz w:val="24"/>
          <w:szCs w:val="24"/>
        </w:rPr>
        <w:t>делегиран</w:t>
      </w:r>
      <w:r w:rsidR="00C92E8D">
        <w:rPr>
          <w:rFonts w:ascii="Times New Roman" w:eastAsia="Times New Roman" w:hAnsi="Times New Roman" w:cs="Times New Roman"/>
          <w:sz w:val="24"/>
          <w:szCs w:val="24"/>
        </w:rPr>
        <w:t>а от</w:t>
      </w:r>
      <w:r w:rsidR="00C92E8D" w:rsidRPr="00A34055">
        <w:rPr>
          <w:rFonts w:ascii="Times New Roman" w:eastAsia="Times New Roman" w:hAnsi="Times New Roman" w:cs="Times New Roman"/>
          <w:sz w:val="24"/>
          <w:szCs w:val="24"/>
        </w:rPr>
        <w:t xml:space="preserve"> държа</w:t>
      </w:r>
      <w:r w:rsidR="00C92E8D">
        <w:rPr>
          <w:rFonts w:ascii="Times New Roman" w:eastAsia="Times New Roman" w:hAnsi="Times New Roman" w:cs="Times New Roman"/>
          <w:sz w:val="24"/>
          <w:szCs w:val="24"/>
        </w:rPr>
        <w:t>вата</w:t>
      </w:r>
      <w:r w:rsidR="00C92E8D" w:rsidRPr="00A34055">
        <w:rPr>
          <w:rFonts w:ascii="Times New Roman" w:eastAsia="Times New Roman" w:hAnsi="Times New Roman" w:cs="Times New Roman"/>
          <w:sz w:val="24"/>
          <w:szCs w:val="24"/>
        </w:rPr>
        <w:t xml:space="preserve"> </w:t>
      </w:r>
      <w:r w:rsidR="00A34055" w:rsidRPr="00A34055">
        <w:rPr>
          <w:rFonts w:ascii="Times New Roman" w:eastAsia="Times New Roman" w:hAnsi="Times New Roman" w:cs="Times New Roman"/>
          <w:sz w:val="24"/>
          <w:szCs w:val="24"/>
        </w:rPr>
        <w:t>дейност. Тази мярка има за цел да постигне поне 30% намаление на годишното потребление на първична енергия от невъзобновяеми източници в обектите, където ще бъдат монтирани системите.</w:t>
      </w:r>
    </w:p>
    <w:p w14:paraId="38DB9FE1" w14:textId="3C902014" w:rsidR="00F74C89" w:rsidRPr="00CB753E" w:rsidRDefault="003D2E1C" w:rsidP="003D2E1C">
      <w:pPr>
        <w:pBdr>
          <w:top w:val="single" w:sz="4" w:space="1" w:color="auto"/>
          <w:left w:val="single" w:sz="4" w:space="0" w:color="auto"/>
          <w:bottom w:val="single" w:sz="4" w:space="1" w:color="auto"/>
          <w:right w:val="single" w:sz="4" w:space="4" w:color="auto"/>
        </w:pBdr>
        <w:spacing w:after="240" w:line="276" w:lineRule="auto"/>
        <w:jc w:val="both"/>
        <w:rPr>
          <w:rFonts w:ascii="Times New Roman" w:eastAsia="Times New Roman" w:hAnsi="Times New Roman" w:cs="Times New Roman"/>
          <w:sz w:val="24"/>
          <w:szCs w:val="24"/>
        </w:rPr>
      </w:pPr>
      <w:r w:rsidRPr="009B013A">
        <w:rPr>
          <w:rFonts w:ascii="Times New Roman" w:eastAsia="Times New Roman" w:hAnsi="Times New Roman" w:cs="Times New Roman"/>
          <w:i/>
          <w:sz w:val="24"/>
          <w:szCs w:val="24"/>
          <w:u w:val="single"/>
        </w:rPr>
        <w:t xml:space="preserve">Дейност </w:t>
      </w:r>
      <w:r w:rsidR="00C92E8D" w:rsidRPr="009B013A">
        <w:rPr>
          <w:rFonts w:ascii="Times New Roman" w:eastAsia="Times New Roman" w:hAnsi="Times New Roman" w:cs="Times New Roman"/>
          <w:i/>
          <w:sz w:val="24"/>
          <w:szCs w:val="24"/>
          <w:u w:val="single"/>
        </w:rPr>
        <w:t xml:space="preserve">2 </w:t>
      </w:r>
      <w:r w:rsidR="00C92E8D">
        <w:rPr>
          <w:rFonts w:ascii="Times New Roman" w:eastAsia="Times New Roman" w:hAnsi="Times New Roman" w:cs="Times New Roman"/>
          <w:sz w:val="24"/>
          <w:szCs w:val="24"/>
        </w:rPr>
        <w:t xml:space="preserve">– </w:t>
      </w:r>
      <w:r w:rsidR="00C92E8D" w:rsidRPr="00C20B59">
        <w:rPr>
          <w:rFonts w:ascii="Times New Roman" w:eastAsia="Times New Roman" w:hAnsi="Times New Roman" w:cs="Times New Roman"/>
          <w:b/>
          <w:sz w:val="24"/>
          <w:szCs w:val="24"/>
        </w:rPr>
        <w:t xml:space="preserve">Закупуване на електрически превозни средства и свързани зарядни станции за </w:t>
      </w:r>
      <w:r w:rsidR="00C92E8D">
        <w:rPr>
          <w:rFonts w:ascii="Times New Roman" w:eastAsia="Times New Roman" w:hAnsi="Times New Roman" w:cs="Times New Roman"/>
          <w:b/>
          <w:sz w:val="24"/>
          <w:szCs w:val="24"/>
        </w:rPr>
        <w:t xml:space="preserve">целите на </w:t>
      </w:r>
      <w:r w:rsidR="00C92E8D" w:rsidRPr="00C20B59">
        <w:rPr>
          <w:rFonts w:ascii="Times New Roman" w:eastAsia="Times New Roman" w:hAnsi="Times New Roman" w:cs="Times New Roman"/>
          <w:b/>
          <w:sz w:val="24"/>
          <w:szCs w:val="24"/>
        </w:rPr>
        <w:t>предоставяне на социални услуги</w:t>
      </w:r>
      <w:r w:rsidR="00C92E8D">
        <w:rPr>
          <w:rFonts w:ascii="Times New Roman" w:eastAsia="Times New Roman" w:hAnsi="Times New Roman" w:cs="Times New Roman"/>
          <w:b/>
          <w:sz w:val="24"/>
          <w:szCs w:val="24"/>
        </w:rPr>
        <w:t xml:space="preserve">. </w:t>
      </w:r>
      <w:r w:rsidR="00C92E8D" w:rsidRPr="00C20B59">
        <w:rPr>
          <w:rFonts w:ascii="Times New Roman" w:eastAsia="Times New Roman" w:hAnsi="Times New Roman" w:cs="Times New Roman"/>
          <w:sz w:val="24"/>
          <w:szCs w:val="24"/>
        </w:rPr>
        <w:t xml:space="preserve">Мярката </w:t>
      </w:r>
      <w:r w:rsidR="00A34055" w:rsidRPr="00A34055">
        <w:rPr>
          <w:rFonts w:ascii="Times New Roman" w:eastAsia="Times New Roman" w:hAnsi="Times New Roman" w:cs="Times New Roman"/>
          <w:sz w:val="24"/>
          <w:szCs w:val="24"/>
        </w:rPr>
        <w:t xml:space="preserve">отговаря на нуждата от модернизиране и декарбонизиране на автопарка, използван при предоставянето на социални услуги от общините. Предвижда се закупуването на 250 електрически превозни средства, всяко от които ще бъде снабдено със зарядна станция с мощност </w:t>
      </w:r>
      <w:r w:rsidR="00920DC3">
        <w:rPr>
          <w:rFonts w:ascii="Times New Roman" w:eastAsia="Times New Roman" w:hAnsi="Times New Roman" w:cs="Times New Roman"/>
          <w:sz w:val="24"/>
          <w:szCs w:val="24"/>
        </w:rPr>
        <w:t xml:space="preserve">минимум </w:t>
      </w:r>
      <w:r w:rsidR="00A34055" w:rsidRPr="00A34055">
        <w:rPr>
          <w:rFonts w:ascii="Times New Roman" w:eastAsia="Times New Roman" w:hAnsi="Times New Roman" w:cs="Times New Roman"/>
          <w:sz w:val="24"/>
          <w:szCs w:val="24"/>
        </w:rPr>
        <w:t xml:space="preserve">22 kW. Мярката е от особено значение с оглед на нарастващите мобилни нужди в социалната сфера, особено в контекста на деинституционализацията и преминаването към услуги, предоставяни в общността и в домашна среда. Заместването на стари дизелови и бензинови автомобили с електрически превозни средства ще доведе до значително намаление на въглеродните емисии, както и до спестявания от гориво и поддръжка. Автомобилите отговарят на изискванията на Наредба № Н-21 от 2023 г., която въвежда в българското </w:t>
      </w:r>
      <w:r w:rsidR="00A34055" w:rsidRPr="00A34055">
        <w:rPr>
          <w:rFonts w:ascii="Times New Roman" w:eastAsia="Times New Roman" w:hAnsi="Times New Roman" w:cs="Times New Roman"/>
          <w:sz w:val="24"/>
          <w:szCs w:val="24"/>
        </w:rPr>
        <w:lastRenderedPageBreak/>
        <w:t>законодателство изискванията на Директива (ЕС) 2019/1161 относно насърчаването на чисти превозни средства.</w:t>
      </w:r>
    </w:p>
    <w:p w14:paraId="5C9149A3" w14:textId="77777777" w:rsidR="000C5CC1" w:rsidRPr="00CB753E" w:rsidRDefault="000C5CC1"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i/>
          <w:sz w:val="24"/>
          <w:szCs w:val="24"/>
        </w:rPr>
      </w:pPr>
      <w:r w:rsidRPr="00CB753E">
        <w:rPr>
          <w:rFonts w:ascii="Times New Roman" w:eastAsia="Times New Roman" w:hAnsi="Times New Roman" w:cs="Times New Roman"/>
          <w:b/>
          <w:sz w:val="24"/>
          <w:szCs w:val="24"/>
        </w:rPr>
        <w:t>Очаквани резултати:</w:t>
      </w:r>
    </w:p>
    <w:p w14:paraId="69A4D50A" w14:textId="55956B44" w:rsidR="00270F1D" w:rsidRPr="00C20B59" w:rsidRDefault="00985A6F" w:rsidP="003D2E1C">
      <w:pPr>
        <w:pBdr>
          <w:top w:val="single" w:sz="4" w:space="1" w:color="auto"/>
          <w:left w:val="single" w:sz="4" w:space="0" w:color="auto"/>
          <w:bottom w:val="single" w:sz="4" w:space="1" w:color="auto"/>
          <w:right w:val="single" w:sz="4" w:space="4" w:color="auto"/>
        </w:pBdr>
        <w:spacing w:after="120" w:line="276" w:lineRule="auto"/>
        <w:jc w:val="both"/>
        <w:rPr>
          <w:rFonts w:ascii="Times New Roman" w:hAnsi="Times New Roman" w:cs="Times New Roman"/>
          <w:sz w:val="24"/>
          <w:szCs w:val="24"/>
          <w:lang w:val="ru-RU"/>
        </w:rPr>
      </w:pPr>
      <w:r>
        <w:rPr>
          <w:rFonts w:ascii="Times New Roman" w:eastAsia="Times New Roman" w:hAnsi="Times New Roman" w:cs="Times New Roman"/>
          <w:sz w:val="24"/>
          <w:szCs w:val="24"/>
        </w:rPr>
        <w:t>З</w:t>
      </w:r>
      <w:r w:rsidR="003D2E1C">
        <w:rPr>
          <w:rFonts w:ascii="Times New Roman" w:eastAsia="Times New Roman" w:hAnsi="Times New Roman" w:cs="Times New Roman"/>
          <w:sz w:val="24"/>
          <w:szCs w:val="24"/>
        </w:rPr>
        <w:t>а дейност</w:t>
      </w:r>
      <w:r w:rsidR="00C92E8D">
        <w:rPr>
          <w:rFonts w:ascii="Times New Roman" w:eastAsia="Times New Roman" w:hAnsi="Times New Roman" w:cs="Times New Roman"/>
          <w:sz w:val="24"/>
          <w:szCs w:val="24"/>
        </w:rPr>
        <w:t xml:space="preserve"> 1 - </w:t>
      </w:r>
      <w:r w:rsidR="00866D7A">
        <w:rPr>
          <w:rFonts w:ascii="Times New Roman" w:eastAsia="Times New Roman" w:hAnsi="Times New Roman" w:cs="Times New Roman"/>
          <w:sz w:val="24"/>
          <w:szCs w:val="24"/>
        </w:rPr>
        <w:t>Монтирани фотоволтаични системи</w:t>
      </w:r>
      <w:r w:rsidR="00475A5A" w:rsidRPr="00CB753E">
        <w:rPr>
          <w:rFonts w:ascii="Times New Roman" w:eastAsia="Times New Roman" w:hAnsi="Times New Roman" w:cs="Times New Roman"/>
          <w:sz w:val="24"/>
          <w:szCs w:val="24"/>
        </w:rPr>
        <w:t xml:space="preserve"> </w:t>
      </w:r>
      <w:r w:rsidR="00866D7A" w:rsidRPr="00866D7A">
        <w:rPr>
          <w:rFonts w:ascii="Times New Roman" w:eastAsia="Times New Roman" w:hAnsi="Times New Roman" w:cs="Times New Roman"/>
          <w:sz w:val="24"/>
          <w:szCs w:val="24"/>
        </w:rPr>
        <w:t xml:space="preserve">за производство на електроенергия за собствена консумация </w:t>
      </w:r>
      <w:r w:rsidR="00475A5A" w:rsidRPr="00CB753E">
        <w:rPr>
          <w:rFonts w:ascii="Times New Roman" w:eastAsia="Times New Roman" w:hAnsi="Times New Roman" w:cs="Times New Roman"/>
          <w:sz w:val="24"/>
          <w:szCs w:val="24"/>
        </w:rPr>
        <w:t xml:space="preserve">в </w:t>
      </w:r>
      <w:r w:rsidR="00C92E8D">
        <w:rPr>
          <w:rFonts w:ascii="Times New Roman" w:eastAsia="Times New Roman" w:hAnsi="Times New Roman" w:cs="Times New Roman"/>
          <w:sz w:val="24"/>
          <w:szCs w:val="24"/>
        </w:rPr>
        <w:t xml:space="preserve">сградите на </w:t>
      </w:r>
      <w:r w:rsidR="00475A5A" w:rsidRPr="00CB753E">
        <w:rPr>
          <w:rFonts w:ascii="Times New Roman" w:eastAsia="Times New Roman" w:hAnsi="Times New Roman" w:cs="Times New Roman"/>
          <w:sz w:val="24"/>
          <w:szCs w:val="24"/>
        </w:rPr>
        <w:t xml:space="preserve">приблизително </w:t>
      </w:r>
      <w:r w:rsidR="00C92E8D">
        <w:rPr>
          <w:rFonts w:ascii="Times New Roman" w:eastAsia="Times New Roman" w:hAnsi="Times New Roman" w:cs="Times New Roman"/>
          <w:sz w:val="24"/>
          <w:szCs w:val="24"/>
        </w:rPr>
        <w:t>500</w:t>
      </w:r>
      <w:r w:rsidR="00C92E8D" w:rsidRPr="00CB753E">
        <w:rPr>
          <w:rFonts w:ascii="Times New Roman" w:eastAsia="Times New Roman" w:hAnsi="Times New Roman" w:cs="Times New Roman"/>
          <w:sz w:val="24"/>
          <w:szCs w:val="24"/>
        </w:rPr>
        <w:t xml:space="preserve"> </w:t>
      </w:r>
      <w:r w:rsidR="00475A5A" w:rsidRPr="00CB753E">
        <w:rPr>
          <w:rFonts w:ascii="Times New Roman" w:eastAsia="Times New Roman" w:hAnsi="Times New Roman" w:cs="Times New Roman"/>
          <w:sz w:val="24"/>
          <w:szCs w:val="24"/>
        </w:rPr>
        <w:t xml:space="preserve">съществуващи социални </w:t>
      </w:r>
      <w:r w:rsidR="007F4871" w:rsidRPr="00CB753E">
        <w:rPr>
          <w:rFonts w:ascii="Times New Roman" w:eastAsia="Times New Roman" w:hAnsi="Times New Roman" w:cs="Times New Roman"/>
          <w:sz w:val="24"/>
          <w:szCs w:val="24"/>
        </w:rPr>
        <w:t>услуги</w:t>
      </w:r>
      <w:r w:rsidR="0084751A" w:rsidRPr="00CB753E">
        <w:rPr>
          <w:rFonts w:ascii="Times New Roman" w:eastAsia="Times New Roman" w:hAnsi="Times New Roman" w:cs="Times New Roman"/>
          <w:sz w:val="24"/>
          <w:szCs w:val="24"/>
        </w:rPr>
        <w:t>, делегиран</w:t>
      </w:r>
      <w:r w:rsidR="00475A5A" w:rsidRPr="00CB753E">
        <w:rPr>
          <w:rFonts w:ascii="Times New Roman" w:eastAsia="Times New Roman" w:hAnsi="Times New Roman" w:cs="Times New Roman"/>
          <w:sz w:val="24"/>
          <w:szCs w:val="24"/>
        </w:rPr>
        <w:t>а</w:t>
      </w:r>
      <w:r w:rsidR="0084751A" w:rsidRPr="00CB753E">
        <w:rPr>
          <w:rFonts w:ascii="Times New Roman" w:eastAsia="Times New Roman" w:hAnsi="Times New Roman" w:cs="Times New Roman"/>
          <w:sz w:val="24"/>
          <w:szCs w:val="24"/>
        </w:rPr>
        <w:t xml:space="preserve"> от държавата дейност.</w:t>
      </w:r>
      <w:r w:rsidR="00C92E8D">
        <w:rPr>
          <w:rFonts w:ascii="Times New Roman" w:hAnsi="Times New Roman" w:cs="Times New Roman"/>
          <w:sz w:val="24"/>
          <w:szCs w:val="24"/>
        </w:rPr>
        <w:t xml:space="preserve"> </w:t>
      </w:r>
      <w:r w:rsidR="0084751A" w:rsidRPr="00CB753E">
        <w:rPr>
          <w:rFonts w:ascii="Times New Roman" w:hAnsi="Times New Roman" w:cs="Times New Roman"/>
          <w:sz w:val="24"/>
          <w:szCs w:val="24"/>
        </w:rPr>
        <w:t>Постигната</w:t>
      </w:r>
      <w:r w:rsidR="00FD04BF" w:rsidRPr="00CB753E">
        <w:rPr>
          <w:rFonts w:ascii="Times New Roman" w:hAnsi="Times New Roman" w:cs="Times New Roman"/>
          <w:sz w:val="24"/>
          <w:szCs w:val="24"/>
        </w:rPr>
        <w:t xml:space="preserve"> </w:t>
      </w:r>
      <w:r w:rsidR="006336AF" w:rsidRPr="00CB753E">
        <w:rPr>
          <w:rFonts w:ascii="Times New Roman" w:hAnsi="Times New Roman" w:cs="Times New Roman"/>
          <w:sz w:val="24"/>
          <w:szCs w:val="24"/>
        </w:rPr>
        <w:t>минимум</w:t>
      </w:r>
      <w:r w:rsidR="00FD04BF" w:rsidRPr="00CB753E">
        <w:rPr>
          <w:rFonts w:ascii="Times New Roman" w:hAnsi="Times New Roman" w:cs="Times New Roman"/>
          <w:sz w:val="24"/>
          <w:szCs w:val="24"/>
        </w:rPr>
        <w:t xml:space="preserve"> 30 % икономи</w:t>
      </w:r>
      <w:r w:rsidR="0084751A" w:rsidRPr="00CB753E">
        <w:rPr>
          <w:rFonts w:ascii="Times New Roman" w:hAnsi="Times New Roman" w:cs="Times New Roman"/>
          <w:sz w:val="24"/>
          <w:szCs w:val="24"/>
        </w:rPr>
        <w:t>я</w:t>
      </w:r>
      <w:r w:rsidR="00FD04BF" w:rsidRPr="00CB753E">
        <w:rPr>
          <w:rFonts w:ascii="Times New Roman" w:hAnsi="Times New Roman" w:cs="Times New Roman"/>
          <w:sz w:val="24"/>
          <w:szCs w:val="24"/>
        </w:rPr>
        <w:t xml:space="preserve"> на </w:t>
      </w:r>
      <w:r w:rsidR="00866D7A">
        <w:rPr>
          <w:rFonts w:ascii="Times New Roman" w:hAnsi="Times New Roman" w:cs="Times New Roman"/>
          <w:sz w:val="24"/>
          <w:szCs w:val="24"/>
        </w:rPr>
        <w:t xml:space="preserve">първична </w:t>
      </w:r>
      <w:r w:rsidR="00FD04BF" w:rsidRPr="00CB753E">
        <w:rPr>
          <w:rFonts w:ascii="Times New Roman" w:hAnsi="Times New Roman" w:cs="Times New Roman"/>
          <w:sz w:val="24"/>
          <w:szCs w:val="24"/>
        </w:rPr>
        <w:t>енергия</w:t>
      </w:r>
      <w:r w:rsidR="00866D7A" w:rsidRPr="00866D7A">
        <w:rPr>
          <w:rFonts w:ascii="Times New Roman" w:hAnsi="Times New Roman" w:cs="Times New Roman"/>
          <w:sz w:val="24"/>
          <w:szCs w:val="24"/>
        </w:rPr>
        <w:t>, произведена от невъзобновяеми енергийни източници</w:t>
      </w:r>
      <w:r w:rsidR="00866D7A">
        <w:rPr>
          <w:rFonts w:ascii="Times New Roman" w:hAnsi="Times New Roman" w:cs="Times New Roman"/>
          <w:sz w:val="24"/>
          <w:szCs w:val="24"/>
        </w:rPr>
        <w:t>,</w:t>
      </w:r>
      <w:r w:rsidR="0084751A" w:rsidRPr="00CB753E">
        <w:rPr>
          <w:rFonts w:ascii="Times New Roman" w:hAnsi="Times New Roman" w:cs="Times New Roman"/>
          <w:sz w:val="24"/>
          <w:szCs w:val="24"/>
        </w:rPr>
        <w:t xml:space="preserve"> в сградите, предмет на интервенция по процедурата</w:t>
      </w:r>
      <w:r w:rsidR="00FD04BF" w:rsidRPr="00CB753E">
        <w:rPr>
          <w:rFonts w:ascii="Times New Roman" w:hAnsi="Times New Roman" w:cs="Times New Roman"/>
          <w:sz w:val="24"/>
          <w:szCs w:val="24"/>
        </w:rPr>
        <w:t>.</w:t>
      </w:r>
    </w:p>
    <w:p w14:paraId="738DC4E2" w14:textId="002B7882" w:rsidR="00C92E8D" w:rsidRPr="00CB753E" w:rsidRDefault="003D2E1C" w:rsidP="003D2E1C">
      <w:pPr>
        <w:pBdr>
          <w:top w:val="single" w:sz="4" w:space="1" w:color="auto"/>
          <w:left w:val="single" w:sz="4" w:space="0" w:color="auto"/>
          <w:bottom w:val="single" w:sz="4" w:space="1" w:color="auto"/>
          <w:right w:val="single" w:sz="4" w:space="4" w:color="auto"/>
        </w:pBdr>
        <w:spacing w:after="120" w:line="276" w:lineRule="auto"/>
        <w:jc w:val="both"/>
        <w:rPr>
          <w:rFonts w:ascii="Times New Roman" w:eastAsia="Times New Roman" w:hAnsi="Times New Roman" w:cs="Times New Roman"/>
          <w:noProof/>
          <w:sz w:val="24"/>
          <w:szCs w:val="24"/>
          <w:lang w:eastAsia="en-GB"/>
        </w:rPr>
      </w:pPr>
      <w:r>
        <w:rPr>
          <w:rFonts w:ascii="Times New Roman" w:hAnsi="Times New Roman" w:cs="Times New Roman"/>
          <w:sz w:val="24"/>
          <w:szCs w:val="24"/>
        </w:rPr>
        <w:t>За дейност</w:t>
      </w:r>
      <w:r w:rsidR="00C92E8D">
        <w:rPr>
          <w:rFonts w:ascii="Times New Roman" w:hAnsi="Times New Roman" w:cs="Times New Roman"/>
          <w:sz w:val="24"/>
          <w:szCs w:val="24"/>
        </w:rPr>
        <w:t xml:space="preserve"> 2 - З</w:t>
      </w:r>
      <w:r w:rsidR="00C92E8D" w:rsidRPr="00C92E8D">
        <w:rPr>
          <w:rFonts w:ascii="Times New Roman" w:hAnsi="Times New Roman" w:cs="Times New Roman"/>
          <w:sz w:val="24"/>
          <w:szCs w:val="24"/>
        </w:rPr>
        <w:t>акуп</w:t>
      </w:r>
      <w:r w:rsidR="00C92E8D">
        <w:rPr>
          <w:rFonts w:ascii="Times New Roman" w:hAnsi="Times New Roman" w:cs="Times New Roman"/>
          <w:sz w:val="24"/>
          <w:szCs w:val="24"/>
        </w:rPr>
        <w:t>ени</w:t>
      </w:r>
      <w:r w:rsidR="00C92E8D" w:rsidRPr="00C92E8D">
        <w:rPr>
          <w:rFonts w:ascii="Times New Roman" w:hAnsi="Times New Roman" w:cs="Times New Roman"/>
          <w:sz w:val="24"/>
          <w:szCs w:val="24"/>
        </w:rPr>
        <w:t xml:space="preserve"> 250 електрически превозни средства </w:t>
      </w:r>
      <w:r w:rsidR="009E181E">
        <w:rPr>
          <w:rFonts w:ascii="Times New Roman" w:hAnsi="Times New Roman" w:cs="Times New Roman"/>
          <w:sz w:val="24"/>
          <w:szCs w:val="24"/>
        </w:rPr>
        <w:t>и свързани</w:t>
      </w:r>
      <w:r w:rsidR="00C92E8D" w:rsidRPr="00C92E8D">
        <w:rPr>
          <w:rFonts w:ascii="Times New Roman" w:hAnsi="Times New Roman" w:cs="Times New Roman"/>
          <w:sz w:val="24"/>
          <w:szCs w:val="24"/>
        </w:rPr>
        <w:t xml:space="preserve"> </w:t>
      </w:r>
      <w:r w:rsidR="009E181E" w:rsidRPr="00C92E8D">
        <w:rPr>
          <w:rFonts w:ascii="Times New Roman" w:hAnsi="Times New Roman" w:cs="Times New Roman"/>
          <w:sz w:val="24"/>
          <w:szCs w:val="24"/>
        </w:rPr>
        <w:t>зарядн</w:t>
      </w:r>
      <w:r w:rsidR="009E181E">
        <w:rPr>
          <w:rFonts w:ascii="Times New Roman" w:hAnsi="Times New Roman" w:cs="Times New Roman"/>
          <w:sz w:val="24"/>
          <w:szCs w:val="24"/>
        </w:rPr>
        <w:t>и</w:t>
      </w:r>
      <w:r w:rsidR="009E181E" w:rsidRPr="00C92E8D">
        <w:rPr>
          <w:rFonts w:ascii="Times New Roman" w:hAnsi="Times New Roman" w:cs="Times New Roman"/>
          <w:sz w:val="24"/>
          <w:szCs w:val="24"/>
        </w:rPr>
        <w:t xml:space="preserve"> станци</w:t>
      </w:r>
      <w:r w:rsidR="009E181E">
        <w:rPr>
          <w:rFonts w:ascii="Times New Roman" w:hAnsi="Times New Roman" w:cs="Times New Roman"/>
          <w:sz w:val="24"/>
          <w:szCs w:val="24"/>
        </w:rPr>
        <w:t>и, всяка</w:t>
      </w:r>
      <w:r w:rsidR="009E181E" w:rsidRPr="00C92E8D">
        <w:rPr>
          <w:rFonts w:ascii="Times New Roman" w:hAnsi="Times New Roman" w:cs="Times New Roman"/>
          <w:sz w:val="24"/>
          <w:szCs w:val="24"/>
        </w:rPr>
        <w:t xml:space="preserve"> </w:t>
      </w:r>
      <w:r w:rsidR="00C92E8D" w:rsidRPr="00C92E8D">
        <w:rPr>
          <w:rFonts w:ascii="Times New Roman" w:hAnsi="Times New Roman" w:cs="Times New Roman"/>
          <w:sz w:val="24"/>
          <w:szCs w:val="24"/>
        </w:rPr>
        <w:t>с мощност</w:t>
      </w:r>
      <w:r w:rsidR="00920DC3">
        <w:rPr>
          <w:rFonts w:ascii="Times New Roman" w:hAnsi="Times New Roman" w:cs="Times New Roman"/>
          <w:sz w:val="24"/>
          <w:szCs w:val="24"/>
        </w:rPr>
        <w:t xml:space="preserve"> минимум</w:t>
      </w:r>
      <w:r w:rsidR="00C92E8D" w:rsidRPr="00C92E8D">
        <w:rPr>
          <w:rFonts w:ascii="Times New Roman" w:hAnsi="Times New Roman" w:cs="Times New Roman"/>
          <w:sz w:val="24"/>
          <w:szCs w:val="24"/>
        </w:rPr>
        <w:t xml:space="preserve"> 22 kW.</w:t>
      </w:r>
    </w:p>
    <w:p w14:paraId="20C713A8" w14:textId="77777777" w:rsidR="008A1FB2" w:rsidRDefault="008A1FB2"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b/>
          <w:sz w:val="24"/>
          <w:szCs w:val="24"/>
        </w:rPr>
      </w:pPr>
      <w:r w:rsidRPr="00CB753E">
        <w:rPr>
          <w:rFonts w:ascii="Times New Roman" w:hAnsi="Times New Roman" w:cs="Times New Roman"/>
          <w:b/>
          <w:sz w:val="24"/>
          <w:szCs w:val="24"/>
        </w:rPr>
        <w:t>Демаркация и допълняемост:</w:t>
      </w:r>
    </w:p>
    <w:p w14:paraId="1049C9C2" w14:textId="77777777" w:rsidR="007830FE"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Процедурата допълва и надгражда мерки, които са част от цялостния процес на деинституционализацията на грижата за децата/младежите, възрастните хора и хората с увреждания.</w:t>
      </w:r>
    </w:p>
    <w:p w14:paraId="79CDD404" w14:textId="77777777" w:rsidR="007830FE"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По отношение на демаркацията с ЕСФ+ и ЕФРР следва да се има предвид, че в рамките на Националния план за възстановяване и устойчивост се финансират само т.н. „твърди“ мерки, свързани с:</w:t>
      </w:r>
    </w:p>
    <w:p w14:paraId="684B94A9" w14:textId="77777777" w:rsidR="007830FE"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w:t>
      </w:r>
      <w:r w:rsidRPr="00A34055">
        <w:rPr>
          <w:rFonts w:ascii="Times New Roman" w:hAnsi="Times New Roman" w:cs="Times New Roman"/>
          <w:sz w:val="24"/>
          <w:szCs w:val="24"/>
        </w:rPr>
        <w:tab/>
        <w:t xml:space="preserve">изграждане и оборудване на нови социални и интегрирани здравно-социални услуги за резидентна грижа и специализирани социални услуги за лица с увреждания. </w:t>
      </w:r>
    </w:p>
    <w:p w14:paraId="3693174C" w14:textId="77777777" w:rsidR="007830FE"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w:t>
      </w:r>
      <w:r w:rsidRPr="00A34055">
        <w:rPr>
          <w:rFonts w:ascii="Times New Roman" w:hAnsi="Times New Roman" w:cs="Times New Roman"/>
          <w:sz w:val="24"/>
          <w:szCs w:val="24"/>
        </w:rPr>
        <w:tab/>
        <w:t xml:space="preserve">извършване на строителни дейности и доставка на оборудване и обзавеждане с оглед реформиране на съществуващите домове за стари хора. </w:t>
      </w:r>
    </w:p>
    <w:p w14:paraId="43F19AC5" w14:textId="77777777" w:rsidR="007830FE"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w:t>
      </w:r>
      <w:r w:rsidRPr="00A34055">
        <w:rPr>
          <w:rFonts w:ascii="Times New Roman" w:hAnsi="Times New Roman" w:cs="Times New Roman"/>
          <w:sz w:val="24"/>
          <w:szCs w:val="24"/>
        </w:rPr>
        <w:tab/>
        <w:t>извършване на строителни дейности и закупуване на оборудване и обзавеждане, отговарящо на съвременните изисквания за енергийна ефективност.</w:t>
      </w:r>
    </w:p>
    <w:p w14:paraId="26CB6171" w14:textId="77777777" w:rsidR="007830FE"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С оглед възприетия подход по Програма „Развитие на регионите“ (финансирана от ЕФРР) за периода 2021-2027 г. за прилагане на интегрирани планове за териториални инвестиции, няма самостоятелно обособена ос за социална инфраструктура, както беше в предходния програмен период. В тази връзка е заложено само индикативно, че 5% от средствата ще се насочат за социална инфраструктура. Тук се включва извършването на строителни дейности и закупуване на оборудване и обзавеждане за изграждането на нови услуги за резидентна грижа за възрастни хора и за лица с увреждания. Предвидено е и извършването на строителни дейности и закупуване на оборудване и обзавеждане за създаване на друг тип услуги (за спешно настаняване, консултативни услуги и др.), включително и интегрирани услуги.</w:t>
      </w:r>
    </w:p>
    <w:p w14:paraId="5A05C421" w14:textId="475D3761" w:rsidR="003247E5" w:rsidRPr="00A34055" w:rsidRDefault="007830FE" w:rsidP="003D2E1C">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A34055">
        <w:rPr>
          <w:rFonts w:ascii="Times New Roman" w:hAnsi="Times New Roman" w:cs="Times New Roman"/>
          <w:sz w:val="24"/>
          <w:szCs w:val="24"/>
        </w:rPr>
        <w:t>Със средства от ЕСФ+ по Програма „Развитие на човешките ресурси“ за периода 2021-2027 г. ще се финансират основно „меките“ мерки, свързани с предоставянето на социалните услуги и обучението на персонала в новосъздадените по Плана за възстановяване и устойчивост и по Програма „Развитие на регионите“ нови социални и интегрирани здравно-социални услуги за резидентна грижа и специализирани социални услуги за лица с увреждания, както и в реформираните домове за стари хора и новосъздадени услуги за резидентна грижа за възрастни хора.</w:t>
      </w:r>
    </w:p>
    <w:p w14:paraId="2A421E06" w14:textId="77777777" w:rsidR="00126213" w:rsidRPr="00CB753E" w:rsidRDefault="00126213" w:rsidP="009B23EA">
      <w:pPr>
        <w:pStyle w:val="Heading1"/>
        <w:spacing w:before="360" w:after="120"/>
        <w:rPr>
          <w:rFonts w:ascii="Times New Roman" w:hAnsi="Times New Roman" w:cs="Times New Roman"/>
        </w:rPr>
      </w:pPr>
      <w:bookmarkStart w:id="14" w:name="_Toc121473258"/>
      <w:r w:rsidRPr="00CB753E">
        <w:rPr>
          <w:rFonts w:ascii="Times New Roman" w:hAnsi="Times New Roman" w:cs="Times New Roman"/>
        </w:rPr>
        <w:lastRenderedPageBreak/>
        <w:t>7. Индикатори</w:t>
      </w:r>
      <w:bookmarkEnd w:id="14"/>
    </w:p>
    <w:p w14:paraId="4586A592" w14:textId="3173A312" w:rsidR="00A136A4" w:rsidRPr="00CB753E" w:rsidRDefault="00125131" w:rsidP="00145D48">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w:t>
      </w:r>
      <w:r w:rsidR="00A136A4" w:rsidRPr="00CB753E">
        <w:rPr>
          <w:rFonts w:ascii="Times New Roman" w:eastAsia="Times New Roman" w:hAnsi="Times New Roman" w:cs="Times New Roman"/>
          <w:b/>
          <w:sz w:val="24"/>
          <w:szCs w:val="24"/>
        </w:rPr>
        <w:t>дикатори</w:t>
      </w:r>
      <w:r>
        <w:rPr>
          <w:rFonts w:ascii="Times New Roman" w:eastAsia="Times New Roman" w:hAnsi="Times New Roman" w:cs="Times New Roman"/>
          <w:b/>
          <w:sz w:val="24"/>
          <w:szCs w:val="24"/>
        </w:rPr>
        <w:t>те</w:t>
      </w:r>
      <w:r w:rsidR="00A136A4" w:rsidRPr="00CB753E">
        <w:rPr>
          <w:rFonts w:ascii="Times New Roman" w:eastAsia="Times New Roman" w:hAnsi="Times New Roman" w:cs="Times New Roman"/>
          <w:b/>
          <w:sz w:val="24"/>
          <w:szCs w:val="24"/>
        </w:rPr>
        <w:t xml:space="preserve"> по процедурата са задължителни</w:t>
      </w:r>
      <w:r>
        <w:rPr>
          <w:rFonts w:ascii="Times New Roman" w:eastAsia="Times New Roman" w:hAnsi="Times New Roman" w:cs="Times New Roman"/>
          <w:b/>
          <w:sz w:val="24"/>
          <w:szCs w:val="24"/>
        </w:rPr>
        <w:t xml:space="preserve"> при включване на съответната дейност</w:t>
      </w:r>
      <w:r w:rsidR="00A136A4" w:rsidRPr="00CB753E">
        <w:rPr>
          <w:rFonts w:ascii="Times New Roman" w:eastAsia="Times New Roman" w:hAnsi="Times New Roman" w:cs="Times New Roman"/>
          <w:b/>
          <w:sz w:val="24"/>
          <w:szCs w:val="24"/>
        </w:rPr>
        <w:t>. Попълват се самостоятелно от конкретните крайни получатели във формуляра за кандидатстване.</w:t>
      </w:r>
    </w:p>
    <w:p w14:paraId="598AA043" w14:textId="77777777" w:rsidR="00145D48" w:rsidRDefault="00145D48" w:rsidP="00145D48">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i/>
          <w:sz w:val="24"/>
          <w:szCs w:val="24"/>
          <w:u w:val="single"/>
        </w:rPr>
      </w:pPr>
      <w:r w:rsidRPr="00CB753E">
        <w:rPr>
          <w:rFonts w:ascii="Times New Roman" w:eastAsia="Times New Roman" w:hAnsi="Times New Roman" w:cs="Times New Roman"/>
          <w:i/>
          <w:sz w:val="24"/>
          <w:szCs w:val="24"/>
          <w:u w:val="single"/>
        </w:rPr>
        <w:t>По процедурата ще бъдат отчитани следните индикатори:</w:t>
      </w:r>
    </w:p>
    <w:p w14:paraId="36331C75" w14:textId="509C9307" w:rsidR="002C0395" w:rsidRPr="00095172" w:rsidRDefault="00AB77D8" w:rsidP="00145D48">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Д</w:t>
      </w:r>
      <w:r w:rsidR="003D2E1C">
        <w:rPr>
          <w:rFonts w:ascii="Times New Roman" w:eastAsia="Times New Roman" w:hAnsi="Times New Roman" w:cs="Times New Roman"/>
          <w:b/>
          <w:sz w:val="24"/>
          <w:szCs w:val="24"/>
        </w:rPr>
        <w:t>ейност</w:t>
      </w:r>
      <w:r w:rsidR="002C0395" w:rsidRPr="00095172">
        <w:rPr>
          <w:rFonts w:ascii="Times New Roman" w:eastAsia="Times New Roman" w:hAnsi="Times New Roman" w:cs="Times New Roman"/>
          <w:b/>
          <w:sz w:val="24"/>
          <w:szCs w:val="24"/>
        </w:rPr>
        <w:t xml:space="preserve"> 1</w:t>
      </w:r>
    </w:p>
    <w:p w14:paraId="61D7807B" w14:textId="6CF77B28" w:rsidR="00574D7F" w:rsidRPr="00CB753E" w:rsidRDefault="008E7B77" w:rsidP="00F20352">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sidRPr="00CB753E">
        <w:rPr>
          <w:rFonts w:ascii="Times New Roman" w:eastAsia="Times New Roman" w:hAnsi="Times New Roman" w:cs="Times New Roman"/>
          <w:b/>
          <w:sz w:val="24"/>
          <w:szCs w:val="24"/>
        </w:rPr>
        <w:t xml:space="preserve">- </w:t>
      </w:r>
      <w:r w:rsidR="003D2E1C">
        <w:rPr>
          <w:rFonts w:ascii="Times New Roman" w:eastAsia="Times New Roman" w:hAnsi="Times New Roman" w:cs="Times New Roman"/>
          <w:b/>
          <w:sz w:val="24"/>
          <w:szCs w:val="24"/>
        </w:rPr>
        <w:t>Брой социални услуги с и</w:t>
      </w:r>
      <w:r w:rsidR="007830FE" w:rsidRPr="007830FE">
        <w:rPr>
          <w:rFonts w:ascii="Times New Roman" w:eastAsia="Times New Roman" w:hAnsi="Times New Roman" w:cs="Times New Roman"/>
          <w:b/>
          <w:sz w:val="24"/>
          <w:szCs w:val="24"/>
        </w:rPr>
        <w:t xml:space="preserve">нсталиран ФЕЦ с мощност </w:t>
      </w:r>
      <w:r w:rsidR="00C92E8D">
        <w:rPr>
          <w:rFonts w:ascii="Times New Roman" w:eastAsia="Times New Roman" w:hAnsi="Times New Roman" w:cs="Times New Roman"/>
          <w:b/>
          <w:sz w:val="24"/>
          <w:szCs w:val="24"/>
        </w:rPr>
        <w:t xml:space="preserve">от </w:t>
      </w:r>
      <w:r w:rsidR="007830FE" w:rsidRPr="007830FE">
        <w:rPr>
          <w:rFonts w:ascii="Times New Roman" w:eastAsia="Times New Roman" w:hAnsi="Times New Roman" w:cs="Times New Roman"/>
          <w:b/>
          <w:sz w:val="24"/>
          <w:szCs w:val="24"/>
        </w:rPr>
        <w:t xml:space="preserve">15 </w:t>
      </w:r>
      <w:r w:rsidR="00C92E8D">
        <w:rPr>
          <w:rFonts w:ascii="Times New Roman" w:eastAsia="Times New Roman" w:hAnsi="Times New Roman" w:cs="Times New Roman"/>
          <w:b/>
          <w:sz w:val="24"/>
          <w:szCs w:val="24"/>
        </w:rPr>
        <w:t xml:space="preserve">до 30 </w:t>
      </w:r>
      <w:r w:rsidR="00C92E8D" w:rsidRPr="007830FE">
        <w:rPr>
          <w:rFonts w:ascii="Times New Roman" w:eastAsia="Times New Roman" w:hAnsi="Times New Roman" w:cs="Times New Roman"/>
          <w:b/>
          <w:sz w:val="24"/>
          <w:szCs w:val="24"/>
        </w:rPr>
        <w:t>k</w:t>
      </w:r>
      <w:r w:rsidR="00C92E8D">
        <w:rPr>
          <w:rFonts w:ascii="Times New Roman" w:eastAsia="Times New Roman" w:hAnsi="Times New Roman" w:cs="Times New Roman"/>
          <w:b/>
          <w:sz w:val="24"/>
          <w:szCs w:val="24"/>
          <w:lang w:val="en-US"/>
        </w:rPr>
        <w:t>W</w:t>
      </w:r>
      <w:r w:rsidR="00C92E8D" w:rsidRPr="007830FE">
        <w:rPr>
          <w:rFonts w:ascii="Times New Roman" w:eastAsia="Times New Roman" w:hAnsi="Times New Roman" w:cs="Times New Roman"/>
          <w:b/>
          <w:sz w:val="24"/>
          <w:szCs w:val="24"/>
        </w:rPr>
        <w:t xml:space="preserve"> </w:t>
      </w:r>
    </w:p>
    <w:p w14:paraId="2368CF91" w14:textId="1AAAB5C9" w:rsidR="00574D7F" w:rsidRPr="00CB753E" w:rsidRDefault="00574D7F" w:rsidP="00C42FDA">
      <w:pPr>
        <w:pBdr>
          <w:top w:val="single" w:sz="4" w:space="1" w:color="auto"/>
          <w:left w:val="single" w:sz="4" w:space="4" w:color="auto"/>
          <w:bottom w:val="single" w:sz="4" w:space="1" w:color="auto"/>
          <w:right w:val="single" w:sz="4" w:space="4" w:color="auto"/>
        </w:pBdr>
        <w:spacing w:after="120" w:line="240"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 xml:space="preserve">Начална стойност – </w:t>
      </w:r>
      <w:r w:rsidR="002C0395" w:rsidRPr="00CB753E">
        <w:rPr>
          <w:rFonts w:ascii="Times New Roman" w:hAnsi="Times New Roman" w:cs="Times New Roman"/>
          <w:sz w:val="24"/>
          <w:szCs w:val="24"/>
        </w:rPr>
        <w:t xml:space="preserve"> </w:t>
      </w:r>
      <w:r w:rsidR="002C0395">
        <w:rPr>
          <w:rFonts w:ascii="Times New Roman" w:hAnsi="Times New Roman" w:cs="Times New Roman"/>
          <w:sz w:val="24"/>
          <w:szCs w:val="24"/>
        </w:rPr>
        <w:t xml:space="preserve">0 </w:t>
      </w:r>
      <w:r w:rsidRPr="00CB753E">
        <w:rPr>
          <w:rFonts w:ascii="Times New Roman" w:hAnsi="Times New Roman" w:cs="Times New Roman"/>
          <w:sz w:val="24"/>
          <w:szCs w:val="24"/>
        </w:rPr>
        <w:t>броя (</w:t>
      </w:r>
      <w:r w:rsidR="002C0395" w:rsidRPr="00CB753E">
        <w:rPr>
          <w:rFonts w:ascii="Times New Roman" w:hAnsi="Times New Roman" w:cs="Times New Roman"/>
          <w:sz w:val="24"/>
          <w:szCs w:val="24"/>
          <w:lang w:val="en-US"/>
        </w:rPr>
        <w:t>Q</w:t>
      </w:r>
      <w:r w:rsidR="002C0395">
        <w:rPr>
          <w:rFonts w:ascii="Times New Roman" w:hAnsi="Times New Roman" w:cs="Times New Roman"/>
          <w:sz w:val="24"/>
          <w:szCs w:val="24"/>
          <w:lang w:val="ru-RU"/>
        </w:rPr>
        <w:t>3</w:t>
      </w:r>
      <w:r w:rsidRPr="00CB753E">
        <w:rPr>
          <w:rFonts w:ascii="Times New Roman" w:hAnsi="Times New Roman" w:cs="Times New Roman"/>
          <w:sz w:val="24"/>
          <w:szCs w:val="24"/>
          <w:lang w:val="ru-RU"/>
        </w:rPr>
        <w:t xml:space="preserve">, </w:t>
      </w:r>
      <w:r w:rsidR="002C0395" w:rsidRPr="00CB753E">
        <w:rPr>
          <w:rFonts w:ascii="Times New Roman" w:hAnsi="Times New Roman" w:cs="Times New Roman"/>
          <w:sz w:val="24"/>
          <w:szCs w:val="24"/>
        </w:rPr>
        <w:t>202</w:t>
      </w:r>
      <w:r w:rsidR="002C0395">
        <w:rPr>
          <w:rFonts w:ascii="Times New Roman" w:hAnsi="Times New Roman" w:cs="Times New Roman"/>
          <w:sz w:val="24"/>
          <w:szCs w:val="24"/>
        </w:rPr>
        <w:t>5</w:t>
      </w:r>
      <w:r w:rsidR="002C0395" w:rsidRPr="00CB753E">
        <w:rPr>
          <w:rFonts w:ascii="Times New Roman" w:hAnsi="Times New Roman" w:cs="Times New Roman"/>
          <w:sz w:val="24"/>
          <w:szCs w:val="24"/>
        </w:rPr>
        <w:t xml:space="preserve"> </w:t>
      </w:r>
      <w:r w:rsidRPr="00CB753E">
        <w:rPr>
          <w:rFonts w:ascii="Times New Roman" w:hAnsi="Times New Roman" w:cs="Times New Roman"/>
          <w:sz w:val="24"/>
          <w:szCs w:val="24"/>
        </w:rPr>
        <w:t>г.)</w:t>
      </w:r>
    </w:p>
    <w:p w14:paraId="06EFC233" w14:textId="220C9153" w:rsidR="00574D7F" w:rsidRPr="00CB753E" w:rsidRDefault="00574D7F" w:rsidP="00C42FDA">
      <w:pPr>
        <w:pBdr>
          <w:top w:val="single" w:sz="4" w:space="1" w:color="auto"/>
          <w:left w:val="single" w:sz="4" w:space="4" w:color="auto"/>
          <w:bottom w:val="single" w:sz="4" w:space="1" w:color="auto"/>
          <w:right w:val="single" w:sz="4" w:space="4" w:color="auto"/>
        </w:pBdr>
        <w:spacing w:after="240" w:line="240"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 xml:space="preserve">Крайна стойност – </w:t>
      </w:r>
      <w:r w:rsidR="002C0395" w:rsidRPr="00095172">
        <w:rPr>
          <w:rFonts w:ascii="Times New Roman" w:hAnsi="Times New Roman" w:cs="Times New Roman"/>
          <w:sz w:val="24"/>
          <w:szCs w:val="24"/>
          <w:lang w:val="ru-RU"/>
        </w:rPr>
        <w:t>500</w:t>
      </w:r>
      <w:r w:rsidR="002C0395" w:rsidRPr="00CB753E">
        <w:rPr>
          <w:rFonts w:ascii="Times New Roman" w:hAnsi="Times New Roman" w:cs="Times New Roman"/>
          <w:sz w:val="24"/>
          <w:szCs w:val="24"/>
        </w:rPr>
        <w:t xml:space="preserve"> </w:t>
      </w:r>
      <w:r w:rsidRPr="00CB753E">
        <w:rPr>
          <w:rFonts w:ascii="Times New Roman" w:hAnsi="Times New Roman" w:cs="Times New Roman"/>
          <w:sz w:val="24"/>
          <w:szCs w:val="24"/>
        </w:rPr>
        <w:t>броя (</w:t>
      </w:r>
      <w:r w:rsidRPr="00CB753E">
        <w:rPr>
          <w:rFonts w:ascii="Times New Roman" w:hAnsi="Times New Roman" w:cs="Times New Roman"/>
          <w:sz w:val="24"/>
          <w:szCs w:val="24"/>
          <w:lang w:val="en-US"/>
        </w:rPr>
        <w:t>Q</w:t>
      </w:r>
      <w:r w:rsidRPr="00CB753E">
        <w:rPr>
          <w:rFonts w:ascii="Times New Roman" w:hAnsi="Times New Roman" w:cs="Times New Roman"/>
          <w:sz w:val="24"/>
          <w:szCs w:val="24"/>
          <w:lang w:val="ru-RU"/>
        </w:rPr>
        <w:t xml:space="preserve">2, </w:t>
      </w:r>
      <w:r w:rsidR="00924B07" w:rsidRPr="00CB753E">
        <w:rPr>
          <w:rFonts w:ascii="Times New Roman" w:hAnsi="Times New Roman" w:cs="Times New Roman"/>
          <w:sz w:val="24"/>
          <w:szCs w:val="24"/>
          <w:lang w:val="ru-RU"/>
        </w:rPr>
        <w:t xml:space="preserve">2026 </w:t>
      </w:r>
      <w:r w:rsidR="00FA7432" w:rsidRPr="00CB753E">
        <w:rPr>
          <w:rFonts w:ascii="Times New Roman" w:hAnsi="Times New Roman" w:cs="Times New Roman"/>
          <w:sz w:val="24"/>
          <w:szCs w:val="24"/>
        </w:rPr>
        <w:t>г.)</w:t>
      </w:r>
    </w:p>
    <w:p w14:paraId="36F9CDCF" w14:textId="1A8B9AEA" w:rsidR="00924B07" w:rsidRPr="00CB753E" w:rsidRDefault="00E717C9" w:rsidP="00ED1D3B">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i/>
          <w:sz w:val="24"/>
          <w:szCs w:val="24"/>
        </w:rPr>
      </w:pPr>
      <w:r w:rsidRPr="00CB753E">
        <w:rPr>
          <w:rFonts w:ascii="Times New Roman" w:eastAsia="Times New Roman" w:hAnsi="Times New Roman" w:cs="Times New Roman"/>
          <w:i/>
          <w:sz w:val="24"/>
          <w:szCs w:val="24"/>
        </w:rPr>
        <w:t>Целевата стойност за индикатор</w:t>
      </w:r>
      <w:r w:rsidR="00404712">
        <w:rPr>
          <w:rFonts w:ascii="Times New Roman" w:eastAsia="Times New Roman" w:hAnsi="Times New Roman" w:cs="Times New Roman"/>
          <w:i/>
          <w:sz w:val="24"/>
          <w:szCs w:val="24"/>
        </w:rPr>
        <w:t>а</w:t>
      </w:r>
      <w:r w:rsidRPr="00CB753E">
        <w:rPr>
          <w:rFonts w:ascii="Times New Roman" w:eastAsia="Times New Roman" w:hAnsi="Times New Roman" w:cs="Times New Roman"/>
          <w:i/>
          <w:sz w:val="24"/>
          <w:szCs w:val="24"/>
        </w:rPr>
        <w:t xml:space="preserve"> във всяко проектно предложение </w:t>
      </w:r>
      <w:r w:rsidR="00924B07" w:rsidRPr="00CB753E">
        <w:rPr>
          <w:rFonts w:ascii="Times New Roman" w:eastAsia="Times New Roman" w:hAnsi="Times New Roman" w:cs="Times New Roman"/>
          <w:i/>
          <w:sz w:val="24"/>
          <w:szCs w:val="24"/>
        </w:rPr>
        <w:t>се попълва съобразно броя на всички социални услуги, делегирана от държавата дейност, чиито сграден фонд е предмет на интервенция по процедурата</w:t>
      </w:r>
      <w:r w:rsidR="00FA7432" w:rsidRPr="00CB753E">
        <w:rPr>
          <w:rFonts w:ascii="Times New Roman" w:eastAsia="Times New Roman" w:hAnsi="Times New Roman" w:cs="Times New Roman"/>
          <w:i/>
          <w:sz w:val="24"/>
          <w:szCs w:val="24"/>
        </w:rPr>
        <w:t>.</w:t>
      </w:r>
    </w:p>
    <w:p w14:paraId="28594947" w14:textId="256A7F23" w:rsidR="00574D7F" w:rsidRDefault="00924B07" w:rsidP="000A43F6">
      <w:pPr>
        <w:pStyle w:val="ListParagraph"/>
        <w:pBdr>
          <w:top w:val="single" w:sz="4" w:space="1" w:color="auto"/>
          <w:left w:val="single" w:sz="4" w:space="4" w:color="auto"/>
          <w:bottom w:val="single" w:sz="4" w:space="1" w:color="auto"/>
          <w:right w:val="single" w:sz="4" w:space="4" w:color="auto"/>
        </w:pBdr>
        <w:spacing w:after="360" w:line="240" w:lineRule="auto"/>
        <w:ind w:left="0"/>
        <w:contextualSpacing w:val="0"/>
        <w:jc w:val="both"/>
        <w:rPr>
          <w:rFonts w:ascii="Times New Roman" w:eastAsia="Times New Roman" w:hAnsi="Times New Roman" w:cs="Times New Roman"/>
          <w:i/>
          <w:sz w:val="24"/>
          <w:szCs w:val="24"/>
          <w:u w:val="single"/>
        </w:rPr>
      </w:pPr>
      <w:r w:rsidRPr="00811BAD">
        <w:rPr>
          <w:rFonts w:ascii="Times New Roman" w:eastAsia="Times New Roman" w:hAnsi="Times New Roman" w:cs="Times New Roman"/>
          <w:i/>
          <w:sz w:val="24"/>
          <w:szCs w:val="24"/>
          <w:u w:val="single"/>
        </w:rPr>
        <w:t xml:space="preserve">Например – ако в една сграда се предоставя само една </w:t>
      </w:r>
      <w:r w:rsidR="002C0395" w:rsidRPr="00811BAD">
        <w:rPr>
          <w:rFonts w:ascii="Times New Roman" w:eastAsia="Times New Roman" w:hAnsi="Times New Roman" w:cs="Times New Roman"/>
          <w:i/>
          <w:sz w:val="24"/>
          <w:szCs w:val="24"/>
          <w:u w:val="single"/>
        </w:rPr>
        <w:t xml:space="preserve">социална </w:t>
      </w:r>
      <w:r w:rsidRPr="00811BAD">
        <w:rPr>
          <w:rFonts w:ascii="Times New Roman" w:eastAsia="Times New Roman" w:hAnsi="Times New Roman" w:cs="Times New Roman"/>
          <w:i/>
          <w:sz w:val="24"/>
          <w:szCs w:val="24"/>
          <w:u w:val="single"/>
        </w:rPr>
        <w:t xml:space="preserve">услуга, то тогава за стойност на индикатора се записва 1. Ако например в една сграда се предоставят 5 услуги, </w:t>
      </w:r>
      <w:r w:rsidR="007830FE" w:rsidRPr="00811BAD">
        <w:rPr>
          <w:rFonts w:ascii="Times New Roman" w:eastAsia="Times New Roman" w:hAnsi="Times New Roman" w:cs="Times New Roman"/>
          <w:i/>
          <w:sz w:val="24"/>
          <w:szCs w:val="24"/>
          <w:u w:val="single"/>
        </w:rPr>
        <w:t xml:space="preserve"> </w:t>
      </w:r>
      <w:r w:rsidRPr="00811BAD">
        <w:rPr>
          <w:rFonts w:ascii="Times New Roman" w:eastAsia="Times New Roman" w:hAnsi="Times New Roman" w:cs="Times New Roman"/>
          <w:i/>
          <w:sz w:val="24"/>
          <w:szCs w:val="24"/>
          <w:u w:val="single"/>
        </w:rPr>
        <w:t>за стойност на индикатора се записва 5</w:t>
      </w:r>
      <w:r w:rsidR="006903B7" w:rsidRPr="00811BAD">
        <w:rPr>
          <w:rFonts w:ascii="Times New Roman" w:eastAsia="Times New Roman" w:hAnsi="Times New Roman" w:cs="Times New Roman"/>
          <w:i/>
          <w:sz w:val="24"/>
          <w:szCs w:val="24"/>
          <w:u w:val="single"/>
        </w:rPr>
        <w:t xml:space="preserve">, </w:t>
      </w:r>
      <w:r w:rsidR="00721A31" w:rsidRPr="00811BAD">
        <w:rPr>
          <w:rFonts w:ascii="Times New Roman" w:eastAsia="Times New Roman" w:hAnsi="Times New Roman" w:cs="Times New Roman"/>
          <w:i/>
          <w:sz w:val="24"/>
          <w:szCs w:val="24"/>
          <w:u w:val="single"/>
        </w:rPr>
        <w:t>ако мощността на ФЕЦ е от 75</w:t>
      </w:r>
      <w:r w:rsidR="00721A31" w:rsidRPr="00811BAD">
        <w:rPr>
          <w:rFonts w:ascii="Times New Roman" w:eastAsia="Times New Roman" w:hAnsi="Times New Roman" w:cs="Times New Roman"/>
          <w:b/>
          <w:sz w:val="24"/>
          <w:szCs w:val="24"/>
        </w:rPr>
        <w:t xml:space="preserve"> </w:t>
      </w:r>
      <w:r w:rsidR="00721A31" w:rsidRPr="00811BAD">
        <w:rPr>
          <w:rFonts w:ascii="Times New Roman" w:eastAsia="Times New Roman" w:hAnsi="Times New Roman" w:cs="Times New Roman"/>
          <w:i/>
          <w:sz w:val="24"/>
          <w:szCs w:val="24"/>
          <w:u w:val="single"/>
        </w:rPr>
        <w:t>kW до 150 kW</w:t>
      </w:r>
      <w:r w:rsidRPr="00811BAD">
        <w:rPr>
          <w:rFonts w:ascii="Times New Roman" w:eastAsia="Times New Roman" w:hAnsi="Times New Roman" w:cs="Times New Roman"/>
          <w:i/>
          <w:sz w:val="24"/>
          <w:szCs w:val="24"/>
          <w:u w:val="single"/>
        </w:rPr>
        <w:t>.</w:t>
      </w:r>
      <w:r w:rsidR="00721A31" w:rsidRPr="00811BAD">
        <w:rPr>
          <w:rFonts w:ascii="Times New Roman" w:eastAsia="Times New Roman" w:hAnsi="Times New Roman" w:cs="Times New Roman"/>
          <w:i/>
          <w:sz w:val="24"/>
          <w:szCs w:val="24"/>
          <w:u w:val="single"/>
        </w:rPr>
        <w:t xml:space="preserve"> Но в случай че мощността на монтираната ФЕЦ е под 75</w:t>
      </w:r>
      <w:r w:rsidR="00721A31" w:rsidRPr="00811BAD">
        <w:rPr>
          <w:rFonts w:ascii="Times New Roman" w:eastAsia="Times New Roman" w:hAnsi="Times New Roman" w:cs="Times New Roman"/>
          <w:b/>
          <w:sz w:val="24"/>
          <w:szCs w:val="24"/>
        </w:rPr>
        <w:t xml:space="preserve"> </w:t>
      </w:r>
      <w:r w:rsidR="00721A31" w:rsidRPr="00811BAD">
        <w:rPr>
          <w:rFonts w:ascii="Times New Roman" w:eastAsia="Times New Roman" w:hAnsi="Times New Roman" w:cs="Times New Roman"/>
          <w:i/>
          <w:sz w:val="24"/>
          <w:szCs w:val="24"/>
          <w:u w:val="single"/>
        </w:rPr>
        <w:t xml:space="preserve">kW, то </w:t>
      </w:r>
      <w:r w:rsidR="0055345B" w:rsidRPr="00811BAD">
        <w:rPr>
          <w:rFonts w:ascii="Times New Roman" w:eastAsia="Times New Roman" w:hAnsi="Times New Roman" w:cs="Times New Roman"/>
          <w:i/>
          <w:sz w:val="24"/>
          <w:szCs w:val="24"/>
          <w:u w:val="single"/>
        </w:rPr>
        <w:t>сто</w:t>
      </w:r>
      <w:r w:rsidR="00721A31" w:rsidRPr="00811BAD">
        <w:rPr>
          <w:rFonts w:ascii="Times New Roman" w:eastAsia="Times New Roman" w:hAnsi="Times New Roman" w:cs="Times New Roman"/>
          <w:i/>
          <w:sz w:val="24"/>
          <w:szCs w:val="24"/>
          <w:u w:val="single"/>
        </w:rPr>
        <w:t>йността на индикатора следва да се намали</w:t>
      </w:r>
      <w:r w:rsidR="00F544E9" w:rsidRPr="00811BAD">
        <w:t xml:space="preserve"> </w:t>
      </w:r>
      <w:r w:rsidR="00F544E9" w:rsidRPr="00811BAD">
        <w:rPr>
          <w:rFonts w:ascii="Times New Roman" w:eastAsia="Times New Roman" w:hAnsi="Times New Roman" w:cs="Times New Roman"/>
          <w:i/>
          <w:sz w:val="24"/>
          <w:szCs w:val="24"/>
          <w:u w:val="single"/>
        </w:rPr>
        <w:t>на 4 или друго по-малко цяло число</w:t>
      </w:r>
      <w:r w:rsidR="000B6B32" w:rsidRPr="00811BAD">
        <w:rPr>
          <w:rFonts w:ascii="Times New Roman" w:eastAsia="Times New Roman" w:hAnsi="Times New Roman" w:cs="Times New Roman"/>
          <w:i/>
          <w:sz w:val="24"/>
          <w:szCs w:val="24"/>
          <w:u w:val="single"/>
        </w:rPr>
        <w:t>, така че да бъде спазено изискването за минимална и максимална мощност</w:t>
      </w:r>
      <w:r w:rsidR="00721A31" w:rsidRPr="00811BAD">
        <w:rPr>
          <w:rFonts w:ascii="Times New Roman" w:eastAsia="Times New Roman" w:hAnsi="Times New Roman" w:cs="Times New Roman"/>
          <w:i/>
          <w:sz w:val="24"/>
          <w:szCs w:val="24"/>
          <w:u w:val="single"/>
        </w:rPr>
        <w:t>.</w:t>
      </w:r>
      <w:r w:rsidR="00721A31" w:rsidRPr="0023037C">
        <w:rPr>
          <w:rFonts w:ascii="Times New Roman" w:eastAsia="Times New Roman" w:hAnsi="Times New Roman" w:cs="Times New Roman"/>
          <w:i/>
          <w:sz w:val="24"/>
          <w:szCs w:val="24"/>
          <w:u w:val="single"/>
        </w:rPr>
        <w:t xml:space="preserve"> </w:t>
      </w:r>
    </w:p>
    <w:p w14:paraId="045D02C9" w14:textId="6D8A31E4" w:rsidR="002C0395" w:rsidRPr="00164EC8" w:rsidRDefault="002C0395" w:rsidP="002C0395">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sidRPr="00164EC8">
        <w:rPr>
          <w:rFonts w:ascii="Times New Roman" w:eastAsia="Times New Roman" w:hAnsi="Times New Roman" w:cs="Times New Roman"/>
          <w:b/>
          <w:sz w:val="24"/>
          <w:szCs w:val="24"/>
        </w:rPr>
        <w:t xml:space="preserve">По </w:t>
      </w:r>
      <w:r w:rsidR="003D2E1C">
        <w:rPr>
          <w:rFonts w:ascii="Times New Roman" w:eastAsia="Times New Roman" w:hAnsi="Times New Roman" w:cs="Times New Roman"/>
          <w:b/>
          <w:sz w:val="24"/>
          <w:szCs w:val="24"/>
        </w:rPr>
        <w:t>Дейност</w:t>
      </w:r>
      <w:r w:rsidR="003D2E1C" w:rsidRPr="00164EC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p>
    <w:p w14:paraId="7F409243" w14:textId="1EBAD384" w:rsidR="002C0395" w:rsidRPr="00CB753E" w:rsidRDefault="002C0395" w:rsidP="002C0395">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sidRPr="00CB753E">
        <w:rPr>
          <w:rFonts w:ascii="Times New Roman" w:eastAsia="Times New Roman" w:hAnsi="Times New Roman" w:cs="Times New Roman"/>
          <w:b/>
          <w:sz w:val="24"/>
          <w:szCs w:val="24"/>
        </w:rPr>
        <w:t xml:space="preserve">- </w:t>
      </w:r>
      <w:r w:rsidRPr="002C0395">
        <w:rPr>
          <w:rFonts w:ascii="Times New Roman" w:eastAsia="Times New Roman" w:hAnsi="Times New Roman" w:cs="Times New Roman"/>
          <w:b/>
          <w:sz w:val="24"/>
          <w:szCs w:val="24"/>
        </w:rPr>
        <w:t>Закупени електрически превозни средства</w:t>
      </w:r>
      <w:r w:rsidR="009E181E">
        <w:rPr>
          <w:rFonts w:ascii="Times New Roman" w:eastAsia="Times New Roman" w:hAnsi="Times New Roman" w:cs="Times New Roman"/>
          <w:b/>
          <w:sz w:val="24"/>
          <w:szCs w:val="24"/>
        </w:rPr>
        <w:t xml:space="preserve"> и свързани</w:t>
      </w:r>
      <w:r w:rsidRPr="002C0395">
        <w:rPr>
          <w:rFonts w:ascii="Times New Roman" w:eastAsia="Times New Roman" w:hAnsi="Times New Roman" w:cs="Times New Roman"/>
          <w:b/>
          <w:sz w:val="24"/>
          <w:szCs w:val="24"/>
        </w:rPr>
        <w:t xml:space="preserve"> </w:t>
      </w:r>
      <w:r w:rsidR="009E181E" w:rsidRPr="002C0395">
        <w:rPr>
          <w:rFonts w:ascii="Times New Roman" w:eastAsia="Times New Roman" w:hAnsi="Times New Roman" w:cs="Times New Roman"/>
          <w:b/>
          <w:sz w:val="24"/>
          <w:szCs w:val="24"/>
        </w:rPr>
        <w:t>зарядн</w:t>
      </w:r>
      <w:r w:rsidR="009E181E">
        <w:rPr>
          <w:rFonts w:ascii="Times New Roman" w:eastAsia="Times New Roman" w:hAnsi="Times New Roman" w:cs="Times New Roman"/>
          <w:b/>
          <w:sz w:val="24"/>
          <w:szCs w:val="24"/>
        </w:rPr>
        <w:t>и</w:t>
      </w:r>
      <w:r w:rsidR="009E181E" w:rsidRPr="002C0395">
        <w:rPr>
          <w:rFonts w:ascii="Times New Roman" w:eastAsia="Times New Roman" w:hAnsi="Times New Roman" w:cs="Times New Roman"/>
          <w:b/>
          <w:sz w:val="24"/>
          <w:szCs w:val="24"/>
        </w:rPr>
        <w:t xml:space="preserve"> </w:t>
      </w:r>
      <w:r w:rsidRPr="002C0395">
        <w:rPr>
          <w:rFonts w:ascii="Times New Roman" w:eastAsia="Times New Roman" w:hAnsi="Times New Roman" w:cs="Times New Roman"/>
          <w:b/>
          <w:sz w:val="24"/>
          <w:szCs w:val="24"/>
        </w:rPr>
        <w:t>станци</w:t>
      </w:r>
      <w:r w:rsidR="009E181E">
        <w:rPr>
          <w:rFonts w:ascii="Times New Roman" w:eastAsia="Times New Roman" w:hAnsi="Times New Roman" w:cs="Times New Roman"/>
          <w:b/>
          <w:sz w:val="24"/>
          <w:szCs w:val="24"/>
        </w:rPr>
        <w:t>и, всяка</w:t>
      </w:r>
      <w:r w:rsidRPr="002C0395">
        <w:rPr>
          <w:rFonts w:ascii="Times New Roman" w:eastAsia="Times New Roman" w:hAnsi="Times New Roman" w:cs="Times New Roman"/>
          <w:b/>
          <w:sz w:val="24"/>
          <w:szCs w:val="24"/>
        </w:rPr>
        <w:t xml:space="preserve"> с мощност </w:t>
      </w:r>
      <w:r w:rsidR="00F31D99" w:rsidRPr="00A84169">
        <w:rPr>
          <w:rFonts w:ascii="Times New Roman" w:eastAsia="Times New Roman" w:hAnsi="Times New Roman" w:cs="Times New Roman"/>
          <w:b/>
          <w:sz w:val="24"/>
          <w:szCs w:val="24"/>
        </w:rPr>
        <w:t xml:space="preserve">минимум </w:t>
      </w:r>
      <w:r w:rsidRPr="00A84169">
        <w:rPr>
          <w:rFonts w:ascii="Times New Roman" w:eastAsia="Times New Roman" w:hAnsi="Times New Roman" w:cs="Times New Roman"/>
          <w:b/>
          <w:sz w:val="24"/>
          <w:szCs w:val="24"/>
        </w:rPr>
        <w:t>22 kW</w:t>
      </w:r>
      <w:r w:rsidRPr="007830FE">
        <w:rPr>
          <w:rFonts w:ascii="Times New Roman" w:eastAsia="Times New Roman" w:hAnsi="Times New Roman" w:cs="Times New Roman"/>
          <w:b/>
          <w:sz w:val="24"/>
          <w:szCs w:val="24"/>
        </w:rPr>
        <w:t xml:space="preserve">  </w:t>
      </w:r>
      <w:r w:rsidRPr="00CB753E">
        <w:rPr>
          <w:rFonts w:ascii="Times New Roman" w:eastAsia="Times New Roman" w:hAnsi="Times New Roman" w:cs="Times New Roman"/>
          <w:b/>
          <w:sz w:val="24"/>
          <w:szCs w:val="24"/>
        </w:rPr>
        <w:t xml:space="preserve"> </w:t>
      </w:r>
    </w:p>
    <w:p w14:paraId="6B380BD9" w14:textId="77777777" w:rsidR="002C0395" w:rsidRPr="00CB753E" w:rsidRDefault="002C0395" w:rsidP="002C0395">
      <w:pPr>
        <w:pBdr>
          <w:top w:val="single" w:sz="4" w:space="1" w:color="auto"/>
          <w:left w:val="single" w:sz="4" w:space="4" w:color="auto"/>
          <w:bottom w:val="single" w:sz="4" w:space="1" w:color="auto"/>
          <w:right w:val="single" w:sz="4" w:space="4" w:color="auto"/>
        </w:pBdr>
        <w:spacing w:after="120" w:line="240"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 xml:space="preserve">Начална стойност –  </w:t>
      </w:r>
      <w:r>
        <w:rPr>
          <w:rFonts w:ascii="Times New Roman" w:hAnsi="Times New Roman" w:cs="Times New Roman"/>
          <w:sz w:val="24"/>
          <w:szCs w:val="24"/>
        </w:rPr>
        <w:t xml:space="preserve">0 </w:t>
      </w:r>
      <w:r w:rsidRPr="00CB753E">
        <w:rPr>
          <w:rFonts w:ascii="Times New Roman" w:hAnsi="Times New Roman" w:cs="Times New Roman"/>
          <w:sz w:val="24"/>
          <w:szCs w:val="24"/>
        </w:rPr>
        <w:t>броя (</w:t>
      </w:r>
      <w:r w:rsidRPr="00CB753E">
        <w:rPr>
          <w:rFonts w:ascii="Times New Roman" w:hAnsi="Times New Roman" w:cs="Times New Roman"/>
          <w:sz w:val="24"/>
          <w:szCs w:val="24"/>
          <w:lang w:val="en-US"/>
        </w:rPr>
        <w:t>Q</w:t>
      </w:r>
      <w:r>
        <w:rPr>
          <w:rFonts w:ascii="Times New Roman" w:hAnsi="Times New Roman" w:cs="Times New Roman"/>
          <w:sz w:val="24"/>
          <w:szCs w:val="24"/>
          <w:lang w:val="ru-RU"/>
        </w:rPr>
        <w:t>3</w:t>
      </w:r>
      <w:r w:rsidRPr="00CB753E">
        <w:rPr>
          <w:rFonts w:ascii="Times New Roman" w:hAnsi="Times New Roman" w:cs="Times New Roman"/>
          <w:sz w:val="24"/>
          <w:szCs w:val="24"/>
          <w:lang w:val="ru-RU"/>
        </w:rPr>
        <w:t xml:space="preserve">, </w:t>
      </w:r>
      <w:r w:rsidRPr="00CB753E">
        <w:rPr>
          <w:rFonts w:ascii="Times New Roman" w:hAnsi="Times New Roman" w:cs="Times New Roman"/>
          <w:sz w:val="24"/>
          <w:szCs w:val="24"/>
        </w:rPr>
        <w:t>202</w:t>
      </w:r>
      <w:r>
        <w:rPr>
          <w:rFonts w:ascii="Times New Roman" w:hAnsi="Times New Roman" w:cs="Times New Roman"/>
          <w:sz w:val="24"/>
          <w:szCs w:val="24"/>
        </w:rPr>
        <w:t>5</w:t>
      </w:r>
      <w:r w:rsidRPr="00CB753E">
        <w:rPr>
          <w:rFonts w:ascii="Times New Roman" w:hAnsi="Times New Roman" w:cs="Times New Roman"/>
          <w:sz w:val="24"/>
          <w:szCs w:val="24"/>
        </w:rPr>
        <w:t xml:space="preserve"> г.)</w:t>
      </w:r>
    </w:p>
    <w:p w14:paraId="7ED731A3" w14:textId="78C2B4FB" w:rsidR="002C0395" w:rsidRPr="00CB753E" w:rsidRDefault="002C0395" w:rsidP="00095172">
      <w:pPr>
        <w:pBdr>
          <w:top w:val="single" w:sz="4" w:space="1" w:color="auto"/>
          <w:left w:val="single" w:sz="4" w:space="4" w:color="auto"/>
          <w:bottom w:val="single" w:sz="4" w:space="1" w:color="auto"/>
          <w:right w:val="single" w:sz="4" w:space="4" w:color="auto"/>
        </w:pBdr>
        <w:spacing w:after="240" w:line="240" w:lineRule="auto"/>
        <w:ind w:firstLine="284"/>
        <w:jc w:val="both"/>
      </w:pPr>
      <w:r w:rsidRPr="00CB753E">
        <w:rPr>
          <w:rFonts w:ascii="Times New Roman" w:hAnsi="Times New Roman" w:cs="Times New Roman"/>
          <w:sz w:val="24"/>
          <w:szCs w:val="24"/>
        </w:rPr>
        <w:t xml:space="preserve">Крайна стойност – </w:t>
      </w:r>
      <w:r>
        <w:rPr>
          <w:rFonts w:ascii="Times New Roman" w:hAnsi="Times New Roman" w:cs="Times New Roman"/>
          <w:sz w:val="24"/>
          <w:szCs w:val="24"/>
        </w:rPr>
        <w:t>25</w:t>
      </w:r>
      <w:r w:rsidRPr="00095172">
        <w:rPr>
          <w:rFonts w:ascii="Times New Roman" w:hAnsi="Times New Roman" w:cs="Times New Roman"/>
          <w:sz w:val="24"/>
          <w:szCs w:val="24"/>
          <w:lang w:val="ru-RU"/>
        </w:rPr>
        <w:t>0</w:t>
      </w:r>
      <w:r w:rsidRPr="00CB753E">
        <w:rPr>
          <w:rFonts w:ascii="Times New Roman" w:hAnsi="Times New Roman" w:cs="Times New Roman"/>
          <w:sz w:val="24"/>
          <w:szCs w:val="24"/>
        </w:rPr>
        <w:t xml:space="preserve"> броя (</w:t>
      </w:r>
      <w:r w:rsidRPr="00CB753E">
        <w:rPr>
          <w:rFonts w:ascii="Times New Roman" w:hAnsi="Times New Roman" w:cs="Times New Roman"/>
          <w:sz w:val="24"/>
          <w:szCs w:val="24"/>
          <w:lang w:val="en-US"/>
        </w:rPr>
        <w:t>Q</w:t>
      </w:r>
      <w:r w:rsidRPr="00CB753E">
        <w:rPr>
          <w:rFonts w:ascii="Times New Roman" w:hAnsi="Times New Roman" w:cs="Times New Roman"/>
          <w:sz w:val="24"/>
          <w:szCs w:val="24"/>
          <w:lang w:val="ru-RU"/>
        </w:rPr>
        <w:t xml:space="preserve">2, 2026 </w:t>
      </w:r>
      <w:r w:rsidRPr="00CB753E">
        <w:rPr>
          <w:rFonts w:ascii="Times New Roman" w:hAnsi="Times New Roman" w:cs="Times New Roman"/>
          <w:sz w:val="24"/>
          <w:szCs w:val="24"/>
        </w:rPr>
        <w:t>г.)</w:t>
      </w:r>
    </w:p>
    <w:p w14:paraId="20982C8F" w14:textId="77777777" w:rsidR="00126213" w:rsidRPr="00CB753E" w:rsidRDefault="007577A2" w:rsidP="00FA7432">
      <w:pPr>
        <w:pStyle w:val="Heading1"/>
        <w:spacing w:before="360" w:after="120"/>
        <w:rPr>
          <w:rFonts w:ascii="Times New Roman" w:hAnsi="Times New Roman" w:cs="Times New Roman"/>
        </w:rPr>
      </w:pPr>
      <w:bookmarkStart w:id="15" w:name="_Toc121473259"/>
      <w:r w:rsidRPr="00CB753E">
        <w:rPr>
          <w:rFonts w:ascii="Times New Roman" w:hAnsi="Times New Roman" w:cs="Times New Roman"/>
        </w:rPr>
        <w:t xml:space="preserve">8. Общ размер на </w:t>
      </w:r>
      <w:r w:rsidR="00F6095D" w:rsidRPr="00CB753E">
        <w:rPr>
          <w:rFonts w:ascii="Times New Roman" w:hAnsi="Times New Roman" w:cs="Times New Roman"/>
        </w:rPr>
        <w:t xml:space="preserve">средствата </w:t>
      </w:r>
      <w:r w:rsidR="005D71C6" w:rsidRPr="00CB753E">
        <w:rPr>
          <w:rFonts w:ascii="Times New Roman" w:hAnsi="Times New Roman" w:cs="Times New Roman"/>
        </w:rPr>
        <w:t>по процедурата</w:t>
      </w:r>
      <w:bookmarkEnd w:id="15"/>
    </w:p>
    <w:tbl>
      <w:tblPr>
        <w:tblStyle w:val="TableGrid"/>
        <w:tblW w:w="9493" w:type="dxa"/>
        <w:tblLook w:val="04A0" w:firstRow="1" w:lastRow="0" w:firstColumn="1" w:lastColumn="0" w:noHBand="0" w:noVBand="1"/>
      </w:tblPr>
      <w:tblGrid>
        <w:gridCol w:w="9493"/>
      </w:tblGrid>
      <w:tr w:rsidR="003F6DEA" w:rsidRPr="00CB753E" w14:paraId="4C73A3DB" w14:textId="77777777" w:rsidTr="00025E51">
        <w:tc>
          <w:tcPr>
            <w:tcW w:w="9493" w:type="dxa"/>
            <w:shd w:val="clear" w:color="auto" w:fill="FFF2CC" w:themeFill="accent4" w:themeFillTint="33"/>
          </w:tcPr>
          <w:p w14:paraId="08F2249F" w14:textId="77777777" w:rsidR="003F6DEA" w:rsidRPr="00CB753E" w:rsidRDefault="003F6DEA" w:rsidP="003F6DEA">
            <w:r w:rsidRPr="00CB753E">
              <w:rPr>
                <w:i/>
                <w:sz w:val="24"/>
                <w:szCs w:val="24"/>
              </w:rPr>
              <w:t>Общ бюджет на процедурата чрез директно предоставяне на средства от МВУ</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gridCol w:w="1701"/>
      </w:tblGrid>
      <w:tr w:rsidR="003F6DEA" w:rsidRPr="00CB753E" w14:paraId="468C55EF" w14:textId="77777777" w:rsidTr="001A1898">
        <w:tc>
          <w:tcPr>
            <w:tcW w:w="4957" w:type="dxa"/>
          </w:tcPr>
          <w:p w14:paraId="0B61D5F7" w14:textId="77777777" w:rsidR="003F6DEA" w:rsidRPr="00CB753E" w:rsidRDefault="003F6DEA" w:rsidP="003F6DEA">
            <w:pPr>
              <w:spacing w:after="0" w:line="240" w:lineRule="auto"/>
              <w:jc w:val="center"/>
              <w:rPr>
                <w:rFonts w:ascii="Times New Roman" w:eastAsia="Times New Roman" w:hAnsi="Times New Roman" w:cs="Times New Roman"/>
                <w:lang w:eastAsia="bg-BG"/>
              </w:rPr>
            </w:pPr>
          </w:p>
        </w:tc>
        <w:tc>
          <w:tcPr>
            <w:tcW w:w="2835" w:type="dxa"/>
            <w:shd w:val="clear" w:color="auto" w:fill="F2F2F2" w:themeFill="background1" w:themeFillShade="F2"/>
          </w:tcPr>
          <w:p w14:paraId="435A0A32" w14:textId="77777777" w:rsidR="003F6DEA" w:rsidRPr="00CB753E" w:rsidRDefault="003F6DEA" w:rsidP="003F6DEA">
            <w:pPr>
              <w:spacing w:after="0" w:line="240" w:lineRule="auto"/>
              <w:jc w:val="center"/>
              <w:rPr>
                <w:rFonts w:ascii="Times New Roman" w:eastAsia="Times New Roman" w:hAnsi="Times New Roman" w:cs="Times New Roman"/>
                <w:b/>
                <w:lang w:eastAsia="bg-BG"/>
              </w:rPr>
            </w:pPr>
            <w:r w:rsidRPr="00CB753E">
              <w:rPr>
                <w:rFonts w:ascii="Times New Roman" w:eastAsia="Times New Roman" w:hAnsi="Times New Roman" w:cs="Times New Roman"/>
                <w:b/>
                <w:lang w:eastAsia="bg-BG"/>
              </w:rPr>
              <w:t>Лева</w:t>
            </w:r>
          </w:p>
        </w:tc>
        <w:tc>
          <w:tcPr>
            <w:tcW w:w="1701" w:type="dxa"/>
            <w:shd w:val="clear" w:color="auto" w:fill="F2F2F2" w:themeFill="background1" w:themeFillShade="F2"/>
          </w:tcPr>
          <w:p w14:paraId="7045F31B" w14:textId="77777777" w:rsidR="003F6DEA" w:rsidRPr="00CB753E" w:rsidRDefault="003F6DEA" w:rsidP="003F6DEA">
            <w:pPr>
              <w:spacing w:after="0" w:line="240" w:lineRule="auto"/>
              <w:jc w:val="center"/>
              <w:rPr>
                <w:rFonts w:ascii="Times New Roman" w:eastAsia="Times New Roman" w:hAnsi="Times New Roman" w:cs="Times New Roman"/>
                <w:b/>
                <w:lang w:eastAsia="bg-BG"/>
              </w:rPr>
            </w:pPr>
            <w:r w:rsidRPr="00CB753E">
              <w:rPr>
                <w:rFonts w:ascii="Times New Roman" w:eastAsia="Times New Roman" w:hAnsi="Times New Roman" w:cs="Times New Roman"/>
                <w:b/>
                <w:lang w:eastAsia="bg-BG"/>
              </w:rPr>
              <w:t>%</w:t>
            </w:r>
          </w:p>
        </w:tc>
      </w:tr>
      <w:tr w:rsidR="003F6DEA" w:rsidRPr="00CB753E" w14:paraId="6143B8F1" w14:textId="77777777" w:rsidTr="001A1898">
        <w:trPr>
          <w:trHeight w:val="445"/>
        </w:trPr>
        <w:tc>
          <w:tcPr>
            <w:tcW w:w="4957" w:type="dxa"/>
          </w:tcPr>
          <w:p w14:paraId="10C986DF" w14:textId="77777777" w:rsidR="003F6DEA" w:rsidRPr="00CB753E" w:rsidRDefault="003F6DEA" w:rsidP="003F6DEA">
            <w:pPr>
              <w:spacing w:after="0" w:line="276" w:lineRule="auto"/>
              <w:rPr>
                <w:rFonts w:ascii="Times New Roman" w:eastAsia="Times New Roman" w:hAnsi="Times New Roman" w:cs="Times New Roman"/>
                <w:sz w:val="24"/>
                <w:szCs w:val="24"/>
                <w:lang w:eastAsia="bg-BG"/>
              </w:rPr>
            </w:pPr>
            <w:r w:rsidRPr="00CB753E">
              <w:rPr>
                <w:rFonts w:ascii="Times New Roman" w:eastAsia="Times New Roman" w:hAnsi="Times New Roman" w:cs="Times New Roman"/>
                <w:sz w:val="24"/>
                <w:szCs w:val="24"/>
                <w:lang w:eastAsia="bg-BG"/>
              </w:rPr>
              <w:t xml:space="preserve">Средства от МВУ </w:t>
            </w:r>
            <w:r w:rsidRPr="00CB753E">
              <w:rPr>
                <w:rFonts w:ascii="Times New Roman" w:eastAsia="Times New Roman" w:hAnsi="Times New Roman" w:cs="Times New Roman"/>
                <w:i/>
                <w:sz w:val="24"/>
                <w:szCs w:val="24"/>
                <w:lang w:eastAsia="bg-BG"/>
              </w:rPr>
              <w:t>(сума/процент)</w:t>
            </w:r>
          </w:p>
        </w:tc>
        <w:tc>
          <w:tcPr>
            <w:tcW w:w="2835" w:type="dxa"/>
            <w:shd w:val="clear" w:color="auto" w:fill="auto"/>
          </w:tcPr>
          <w:p w14:paraId="1E47D2B5" w14:textId="5C731A92" w:rsidR="003F6DEA" w:rsidRPr="00CB753E" w:rsidRDefault="00060ADC" w:rsidP="005A3324">
            <w:pPr>
              <w:spacing w:after="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64 721 675,07</w:t>
            </w:r>
          </w:p>
        </w:tc>
        <w:tc>
          <w:tcPr>
            <w:tcW w:w="1701" w:type="dxa"/>
            <w:shd w:val="clear" w:color="auto" w:fill="auto"/>
          </w:tcPr>
          <w:p w14:paraId="446B3E59" w14:textId="14332E56" w:rsidR="003F6DEA" w:rsidRPr="00CB753E" w:rsidRDefault="00060ADC">
            <w:pPr>
              <w:spacing w:after="0" w:line="276" w:lineRule="auto"/>
              <w:jc w:val="center"/>
              <w:rPr>
                <w:rFonts w:ascii="Times New Roman" w:eastAsia="Times New Roman" w:hAnsi="Times New Roman" w:cs="Times New Roman"/>
                <w:sz w:val="24"/>
                <w:szCs w:val="24"/>
                <w:lang w:eastAsia="bg-BG"/>
              </w:rPr>
            </w:pPr>
            <w:r w:rsidRPr="00CB753E">
              <w:rPr>
                <w:rFonts w:ascii="Times New Roman" w:eastAsia="Times New Roman" w:hAnsi="Times New Roman" w:cs="Times New Roman"/>
                <w:sz w:val="24"/>
                <w:szCs w:val="24"/>
                <w:lang w:eastAsia="bg-BG"/>
              </w:rPr>
              <w:t>8</w:t>
            </w:r>
            <w:r>
              <w:rPr>
                <w:rFonts w:ascii="Times New Roman" w:eastAsia="Times New Roman" w:hAnsi="Times New Roman" w:cs="Times New Roman"/>
                <w:sz w:val="24"/>
                <w:szCs w:val="24"/>
                <w:lang w:eastAsia="bg-BG"/>
              </w:rPr>
              <w:t>3</w:t>
            </w:r>
            <w:r w:rsidR="003F6DEA" w:rsidRPr="00CB753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3</w:t>
            </w:r>
            <w:r w:rsidRPr="00CB753E">
              <w:rPr>
                <w:rFonts w:ascii="Times New Roman" w:eastAsia="Times New Roman" w:hAnsi="Times New Roman" w:cs="Times New Roman"/>
                <w:sz w:val="24"/>
                <w:szCs w:val="24"/>
                <w:lang w:eastAsia="bg-BG"/>
              </w:rPr>
              <w:t xml:space="preserve">3 </w:t>
            </w:r>
            <w:r w:rsidR="003F6DEA" w:rsidRPr="00CB753E">
              <w:rPr>
                <w:rFonts w:ascii="Times New Roman" w:eastAsia="Times New Roman" w:hAnsi="Times New Roman" w:cs="Times New Roman"/>
                <w:sz w:val="24"/>
                <w:szCs w:val="24"/>
                <w:lang w:eastAsia="bg-BG"/>
              </w:rPr>
              <w:t>%</w:t>
            </w:r>
          </w:p>
        </w:tc>
      </w:tr>
      <w:tr w:rsidR="003F6DEA" w:rsidRPr="00CB753E" w14:paraId="37AC9D04" w14:textId="77777777" w:rsidTr="001A1898">
        <w:trPr>
          <w:trHeight w:val="450"/>
        </w:trPr>
        <w:tc>
          <w:tcPr>
            <w:tcW w:w="4957" w:type="dxa"/>
          </w:tcPr>
          <w:p w14:paraId="7E1AE2DE" w14:textId="77777777" w:rsidR="003F6DEA" w:rsidRPr="00CB753E" w:rsidRDefault="003F6DEA" w:rsidP="009F0B77">
            <w:pPr>
              <w:spacing w:after="0" w:line="276" w:lineRule="auto"/>
              <w:rPr>
                <w:rFonts w:ascii="Times New Roman" w:eastAsia="Times New Roman" w:hAnsi="Times New Roman" w:cs="Times New Roman"/>
                <w:sz w:val="24"/>
                <w:szCs w:val="24"/>
                <w:lang w:eastAsia="bg-BG"/>
              </w:rPr>
            </w:pPr>
            <w:r w:rsidRPr="00CB753E">
              <w:rPr>
                <w:rFonts w:ascii="Times New Roman" w:eastAsia="Times New Roman" w:hAnsi="Times New Roman" w:cs="Times New Roman"/>
                <w:sz w:val="24"/>
                <w:szCs w:val="24"/>
                <w:lang w:eastAsia="bg-BG"/>
              </w:rPr>
              <w:t>Национално съфинансиране</w:t>
            </w:r>
            <w:r w:rsidR="009F0B77" w:rsidRPr="00CB753E">
              <w:rPr>
                <w:rFonts w:ascii="Times New Roman" w:eastAsia="Times New Roman" w:hAnsi="Times New Roman" w:cs="Times New Roman"/>
                <w:sz w:val="24"/>
                <w:szCs w:val="24"/>
                <w:lang w:eastAsia="bg-BG"/>
              </w:rPr>
              <w:t xml:space="preserve"> </w:t>
            </w:r>
            <w:r w:rsidRPr="00CB753E">
              <w:rPr>
                <w:rFonts w:ascii="Times New Roman" w:eastAsia="Times New Roman" w:hAnsi="Times New Roman" w:cs="Times New Roman"/>
                <w:i/>
                <w:sz w:val="24"/>
                <w:szCs w:val="24"/>
                <w:lang w:eastAsia="bg-BG"/>
              </w:rPr>
              <w:t>(сума/процент)</w:t>
            </w:r>
          </w:p>
        </w:tc>
        <w:tc>
          <w:tcPr>
            <w:tcW w:w="2835" w:type="dxa"/>
            <w:shd w:val="clear" w:color="auto" w:fill="auto"/>
          </w:tcPr>
          <w:p w14:paraId="687E5F60" w14:textId="392A4601" w:rsidR="003F6DEA" w:rsidRPr="00CB753E" w:rsidRDefault="00060ADC" w:rsidP="005A3324">
            <w:pPr>
              <w:spacing w:after="0" w:line="276"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12 944 335,01</w:t>
            </w:r>
          </w:p>
        </w:tc>
        <w:tc>
          <w:tcPr>
            <w:tcW w:w="1701" w:type="dxa"/>
            <w:shd w:val="clear" w:color="auto" w:fill="auto"/>
          </w:tcPr>
          <w:p w14:paraId="531DC21C" w14:textId="2E7BB4C3" w:rsidR="003F6DEA" w:rsidRPr="00CB753E" w:rsidRDefault="00060ADC">
            <w:pPr>
              <w:spacing w:after="0" w:line="276" w:lineRule="auto"/>
              <w:jc w:val="center"/>
              <w:rPr>
                <w:rFonts w:ascii="Times New Roman" w:eastAsia="Times New Roman" w:hAnsi="Times New Roman" w:cs="Times New Roman"/>
                <w:sz w:val="24"/>
                <w:szCs w:val="24"/>
                <w:lang w:eastAsia="bg-BG"/>
              </w:rPr>
            </w:pPr>
            <w:r w:rsidRPr="00CB753E">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6</w:t>
            </w:r>
            <w:r w:rsidR="003F6DEA" w:rsidRPr="00CB753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66</w:t>
            </w:r>
            <w:r w:rsidRPr="00CB753E">
              <w:rPr>
                <w:rFonts w:ascii="Times New Roman" w:eastAsia="Times New Roman" w:hAnsi="Times New Roman" w:cs="Times New Roman"/>
                <w:sz w:val="24"/>
                <w:szCs w:val="24"/>
                <w:lang w:eastAsia="bg-BG"/>
              </w:rPr>
              <w:t xml:space="preserve"> </w:t>
            </w:r>
            <w:r w:rsidR="003F6DEA" w:rsidRPr="00CB753E">
              <w:rPr>
                <w:rFonts w:ascii="Times New Roman" w:eastAsia="Times New Roman" w:hAnsi="Times New Roman" w:cs="Times New Roman"/>
                <w:sz w:val="24"/>
                <w:szCs w:val="24"/>
                <w:lang w:eastAsia="bg-BG"/>
              </w:rPr>
              <w:t>%</w:t>
            </w:r>
          </w:p>
        </w:tc>
      </w:tr>
      <w:tr w:rsidR="003F6DEA" w:rsidRPr="00CB753E" w14:paraId="7ADB326D" w14:textId="77777777" w:rsidTr="001A1898">
        <w:tc>
          <w:tcPr>
            <w:tcW w:w="4957" w:type="dxa"/>
            <w:shd w:val="clear" w:color="auto" w:fill="F2F2F2" w:themeFill="background1" w:themeFillShade="F2"/>
          </w:tcPr>
          <w:p w14:paraId="74106B0E" w14:textId="77777777" w:rsidR="003F6DEA" w:rsidRPr="00CB753E" w:rsidRDefault="003F6DEA" w:rsidP="003F6DEA">
            <w:pPr>
              <w:spacing w:after="0" w:line="276" w:lineRule="auto"/>
              <w:rPr>
                <w:rFonts w:ascii="Times New Roman" w:eastAsia="Times New Roman" w:hAnsi="Times New Roman" w:cs="Times New Roman"/>
                <w:b/>
                <w:sz w:val="24"/>
                <w:szCs w:val="24"/>
                <w:lang w:eastAsia="bg-BG"/>
              </w:rPr>
            </w:pPr>
            <w:r w:rsidRPr="00CB753E">
              <w:rPr>
                <w:rFonts w:ascii="Times New Roman" w:eastAsia="Times New Roman" w:hAnsi="Times New Roman" w:cs="Times New Roman"/>
                <w:b/>
                <w:color w:val="000000"/>
                <w:sz w:val="24"/>
                <w:szCs w:val="24"/>
                <w:lang w:eastAsia="bg-BG"/>
              </w:rPr>
              <w:t>Общ бюджет</w:t>
            </w:r>
          </w:p>
        </w:tc>
        <w:tc>
          <w:tcPr>
            <w:tcW w:w="2835" w:type="dxa"/>
            <w:shd w:val="clear" w:color="auto" w:fill="F2F2F2" w:themeFill="background1" w:themeFillShade="F2"/>
          </w:tcPr>
          <w:p w14:paraId="34E7F8AA" w14:textId="24689E9D" w:rsidR="003F6DEA" w:rsidRPr="00CB753E" w:rsidRDefault="00AF6FEB" w:rsidP="00F31D99">
            <w:pPr>
              <w:spacing w:after="0" w:line="276"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w:t>
            </w:r>
            <w:r w:rsidR="00060ADC">
              <w:rPr>
                <w:rFonts w:ascii="Times New Roman" w:eastAsia="Times New Roman" w:hAnsi="Times New Roman" w:cs="Times New Roman"/>
                <w:b/>
                <w:sz w:val="24"/>
                <w:szCs w:val="24"/>
                <w:lang w:eastAsia="bg-BG"/>
              </w:rPr>
              <w:t>77 666 010</w:t>
            </w:r>
            <w:r w:rsidR="005C588D" w:rsidRPr="00CB753E">
              <w:rPr>
                <w:rFonts w:ascii="Times New Roman" w:eastAsia="Times New Roman" w:hAnsi="Times New Roman" w:cs="Times New Roman"/>
                <w:b/>
                <w:sz w:val="24"/>
                <w:szCs w:val="24"/>
                <w:lang w:eastAsia="bg-BG"/>
              </w:rPr>
              <w:t>,</w:t>
            </w:r>
            <w:r w:rsidR="00060ADC" w:rsidRPr="00CB753E">
              <w:rPr>
                <w:rFonts w:ascii="Times New Roman" w:eastAsia="Times New Roman" w:hAnsi="Times New Roman" w:cs="Times New Roman"/>
                <w:b/>
                <w:sz w:val="24"/>
                <w:szCs w:val="24"/>
                <w:lang w:eastAsia="bg-BG"/>
              </w:rPr>
              <w:t>0</w:t>
            </w:r>
            <w:r w:rsidR="00060ADC">
              <w:rPr>
                <w:rFonts w:ascii="Times New Roman" w:eastAsia="Times New Roman" w:hAnsi="Times New Roman" w:cs="Times New Roman"/>
                <w:b/>
                <w:sz w:val="24"/>
                <w:szCs w:val="24"/>
                <w:lang w:eastAsia="bg-BG"/>
              </w:rPr>
              <w:t>8</w:t>
            </w:r>
            <w:r w:rsidR="00B67794">
              <w:rPr>
                <w:rFonts w:ascii="Times New Roman" w:eastAsia="Times New Roman" w:hAnsi="Times New Roman" w:cs="Times New Roman"/>
                <w:b/>
                <w:sz w:val="24"/>
                <w:szCs w:val="24"/>
                <w:lang w:eastAsia="bg-BG"/>
              </w:rPr>
              <w:t xml:space="preserve"> </w:t>
            </w:r>
          </w:p>
        </w:tc>
        <w:tc>
          <w:tcPr>
            <w:tcW w:w="1701" w:type="dxa"/>
            <w:shd w:val="clear" w:color="auto" w:fill="F2F2F2" w:themeFill="background1" w:themeFillShade="F2"/>
          </w:tcPr>
          <w:p w14:paraId="423B5FE9" w14:textId="77777777" w:rsidR="003F6DEA" w:rsidRPr="00CB753E" w:rsidRDefault="003F6DEA" w:rsidP="003F6DEA">
            <w:pPr>
              <w:spacing w:after="0" w:line="276" w:lineRule="auto"/>
              <w:jc w:val="center"/>
              <w:rPr>
                <w:rFonts w:ascii="Times New Roman" w:eastAsia="Times New Roman" w:hAnsi="Times New Roman" w:cs="Times New Roman"/>
                <w:b/>
                <w:sz w:val="24"/>
                <w:szCs w:val="24"/>
                <w:lang w:eastAsia="bg-BG"/>
              </w:rPr>
            </w:pPr>
            <w:r w:rsidRPr="00CB753E">
              <w:rPr>
                <w:rFonts w:ascii="Times New Roman" w:eastAsia="Times New Roman" w:hAnsi="Times New Roman" w:cs="Times New Roman"/>
                <w:b/>
                <w:sz w:val="24"/>
                <w:szCs w:val="24"/>
                <w:lang w:eastAsia="bg-BG"/>
              </w:rPr>
              <w:t>100 %</w:t>
            </w:r>
          </w:p>
        </w:tc>
      </w:tr>
    </w:tbl>
    <w:p w14:paraId="65FFFE08" w14:textId="77777777" w:rsidR="003D424D" w:rsidRPr="00CB753E" w:rsidRDefault="005117ED" w:rsidP="0010133F">
      <w:pPr>
        <w:pStyle w:val="Heading2"/>
        <w:spacing w:before="360" w:after="120"/>
        <w:rPr>
          <w:rFonts w:ascii="Times New Roman" w:hAnsi="Times New Roman" w:cs="Times New Roman"/>
        </w:rPr>
      </w:pPr>
      <w:bookmarkStart w:id="16" w:name="_Toc121473260"/>
      <w:r w:rsidRPr="00CB753E">
        <w:rPr>
          <w:rFonts w:ascii="Times New Roman" w:hAnsi="Times New Roman" w:cs="Times New Roman"/>
        </w:rPr>
        <w:t>8.1</w:t>
      </w:r>
      <w:r w:rsidR="003D424D" w:rsidRPr="00CB753E">
        <w:rPr>
          <w:rFonts w:ascii="Times New Roman" w:hAnsi="Times New Roman" w:cs="Times New Roman"/>
        </w:rPr>
        <w:t xml:space="preserve">. Минимален и максимален размер на </w:t>
      </w:r>
      <w:r w:rsidR="00F6095D" w:rsidRPr="00CB753E">
        <w:rPr>
          <w:rFonts w:ascii="Times New Roman" w:hAnsi="Times New Roman" w:cs="Times New Roman"/>
        </w:rPr>
        <w:t>средствата</w:t>
      </w:r>
      <w:r w:rsidR="005D71C6" w:rsidRPr="00CB753E">
        <w:rPr>
          <w:rFonts w:ascii="Times New Roman" w:hAnsi="Times New Roman" w:cs="Times New Roman"/>
        </w:rPr>
        <w:t xml:space="preserve"> за конкретен проект</w:t>
      </w:r>
      <w:bookmarkEnd w:id="16"/>
    </w:p>
    <w:p w14:paraId="28C157EB" w14:textId="77777777" w:rsidR="00BA2E00" w:rsidRDefault="003D424D" w:rsidP="00727635">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CB753E">
        <w:rPr>
          <w:rFonts w:ascii="Times New Roman" w:eastAsia="Calibri" w:hAnsi="Times New Roman" w:cs="Times New Roman"/>
          <w:sz w:val="24"/>
          <w:szCs w:val="24"/>
        </w:rPr>
        <w:t xml:space="preserve">Минималният и максималният размер на </w:t>
      </w:r>
      <w:r w:rsidR="004D2E70" w:rsidRPr="00CB753E">
        <w:rPr>
          <w:rFonts w:ascii="Times New Roman" w:eastAsia="Calibri" w:hAnsi="Times New Roman" w:cs="Times New Roman"/>
          <w:sz w:val="24"/>
          <w:szCs w:val="24"/>
        </w:rPr>
        <w:t>средства</w:t>
      </w:r>
      <w:r w:rsidR="00EB0C67" w:rsidRPr="00CB753E">
        <w:rPr>
          <w:rFonts w:ascii="Times New Roman" w:eastAsia="Calibri" w:hAnsi="Times New Roman" w:cs="Times New Roman"/>
          <w:sz w:val="24"/>
          <w:szCs w:val="24"/>
        </w:rPr>
        <w:t>та за конкрет</w:t>
      </w:r>
      <w:r w:rsidR="00D90D0F" w:rsidRPr="00CB753E">
        <w:rPr>
          <w:rFonts w:ascii="Times New Roman" w:eastAsia="Calibri" w:hAnsi="Times New Roman" w:cs="Times New Roman"/>
          <w:sz w:val="24"/>
          <w:szCs w:val="24"/>
        </w:rPr>
        <w:t>но предложение за изпълнение на инвестиция</w:t>
      </w:r>
      <w:r w:rsidRPr="00CB753E">
        <w:rPr>
          <w:rFonts w:ascii="Times New Roman" w:eastAsia="Calibri" w:hAnsi="Times New Roman" w:cs="Times New Roman"/>
          <w:sz w:val="24"/>
          <w:szCs w:val="24"/>
        </w:rPr>
        <w:t xml:space="preserve"> по</w:t>
      </w:r>
      <w:r w:rsidR="00D90D0F" w:rsidRPr="00CB753E">
        <w:rPr>
          <w:rFonts w:ascii="Times New Roman" w:eastAsia="Calibri" w:hAnsi="Times New Roman" w:cs="Times New Roman"/>
          <w:sz w:val="24"/>
          <w:szCs w:val="24"/>
        </w:rPr>
        <w:t xml:space="preserve"> настоящата</w:t>
      </w:r>
      <w:r w:rsidRPr="00CB753E">
        <w:rPr>
          <w:rFonts w:ascii="Times New Roman" w:eastAsia="Calibri" w:hAnsi="Times New Roman" w:cs="Times New Roman"/>
          <w:sz w:val="24"/>
          <w:szCs w:val="24"/>
        </w:rPr>
        <w:t xml:space="preserve"> процедура чрез директно предоставяне</w:t>
      </w:r>
      <w:r w:rsidR="004D2E70" w:rsidRPr="00CB753E">
        <w:rPr>
          <w:rFonts w:ascii="Times New Roman" w:eastAsia="Calibri" w:hAnsi="Times New Roman" w:cs="Times New Roman"/>
          <w:sz w:val="24"/>
          <w:szCs w:val="24"/>
        </w:rPr>
        <w:t xml:space="preserve"> на средства от Механизма </w:t>
      </w:r>
      <w:r w:rsidRPr="00CB753E">
        <w:rPr>
          <w:rFonts w:ascii="Times New Roman" w:eastAsia="Calibri" w:hAnsi="Times New Roman" w:cs="Times New Roman"/>
          <w:sz w:val="24"/>
          <w:szCs w:val="24"/>
        </w:rPr>
        <w:t>е както следва:</w:t>
      </w:r>
    </w:p>
    <w:p w14:paraId="1C569223" w14:textId="5261D2E5" w:rsidR="002C0395" w:rsidRPr="00CB753E" w:rsidRDefault="002C0395" w:rsidP="00727635">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095172">
        <w:rPr>
          <w:rFonts w:ascii="Times New Roman" w:eastAsia="Calibri" w:hAnsi="Times New Roman" w:cs="Times New Roman"/>
          <w:b/>
          <w:sz w:val="24"/>
          <w:szCs w:val="24"/>
        </w:rPr>
        <w:t xml:space="preserve">По </w:t>
      </w:r>
      <w:r w:rsidR="00311123">
        <w:rPr>
          <w:rFonts w:ascii="Times New Roman" w:eastAsia="Calibri" w:hAnsi="Times New Roman" w:cs="Times New Roman"/>
          <w:b/>
          <w:sz w:val="24"/>
          <w:szCs w:val="24"/>
        </w:rPr>
        <w:t>Дейност</w:t>
      </w:r>
      <w:r w:rsidR="00311123" w:rsidRPr="00095172">
        <w:rPr>
          <w:rFonts w:ascii="Times New Roman" w:eastAsia="Calibri" w:hAnsi="Times New Roman" w:cs="Times New Roman"/>
          <w:b/>
          <w:sz w:val="24"/>
          <w:szCs w:val="24"/>
        </w:rPr>
        <w:t xml:space="preserve"> </w:t>
      </w:r>
      <w:r w:rsidRPr="00095172">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 </w:t>
      </w:r>
      <w:r w:rsidRPr="002C0395">
        <w:rPr>
          <w:rFonts w:ascii="Times New Roman" w:eastAsia="Calibri" w:hAnsi="Times New Roman" w:cs="Times New Roman"/>
          <w:sz w:val="24"/>
          <w:szCs w:val="24"/>
        </w:rPr>
        <w:t>Инсталиране в социални услуги, делегирана от държавата дейност, на фотоволтаични системи с минимален капацитет от 15 kW и максимален капацитет от 30 kW, предназначени за собствено потребление на електроенергия</w:t>
      </w:r>
    </w:p>
    <w:p w14:paraId="4031124B" w14:textId="11AF56F8" w:rsidR="009A50EA" w:rsidRPr="00CB753E" w:rsidRDefault="00783268" w:rsidP="00BC027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CB753E">
        <w:rPr>
          <w:rFonts w:ascii="Times New Roman" w:eastAsia="Calibri" w:hAnsi="Times New Roman" w:cs="Times New Roman"/>
          <w:b/>
          <w:sz w:val="24"/>
          <w:szCs w:val="24"/>
        </w:rPr>
        <w:lastRenderedPageBreak/>
        <w:t xml:space="preserve">Минимален размер – </w:t>
      </w:r>
      <w:r w:rsidR="00311123">
        <w:rPr>
          <w:rFonts w:ascii="Times New Roman" w:eastAsia="Calibri" w:hAnsi="Times New Roman" w:cs="Times New Roman"/>
          <w:b/>
          <w:sz w:val="24"/>
          <w:szCs w:val="24"/>
        </w:rPr>
        <w:t>неприложимо</w:t>
      </w:r>
      <w:r w:rsidRPr="00CB753E">
        <w:rPr>
          <w:rFonts w:ascii="Times New Roman" w:eastAsia="Calibri" w:hAnsi="Times New Roman" w:cs="Times New Roman"/>
          <w:b/>
          <w:sz w:val="24"/>
          <w:szCs w:val="24"/>
        </w:rPr>
        <w:t xml:space="preserve"> </w:t>
      </w:r>
    </w:p>
    <w:p w14:paraId="55D6C0F5" w14:textId="491431A2" w:rsidR="00443CA0" w:rsidRDefault="009A50EA" w:rsidP="00717304">
      <w:pPr>
        <w:pBdr>
          <w:top w:val="single" w:sz="4" w:space="1" w:color="auto"/>
          <w:left w:val="single" w:sz="4" w:space="4" w:color="auto"/>
          <w:bottom w:val="single" w:sz="4" w:space="1" w:color="auto"/>
          <w:right w:val="single" w:sz="4" w:space="4" w:color="auto"/>
        </w:pBdr>
        <w:spacing w:after="240" w:line="276" w:lineRule="auto"/>
        <w:jc w:val="both"/>
        <w:rPr>
          <w:rFonts w:ascii="Times New Roman" w:eastAsia="Calibri" w:hAnsi="Times New Roman" w:cs="Times New Roman"/>
          <w:b/>
          <w:sz w:val="24"/>
          <w:szCs w:val="24"/>
          <w:lang w:val="ru-RU"/>
        </w:rPr>
      </w:pPr>
      <w:r w:rsidRPr="00CB753E">
        <w:rPr>
          <w:rFonts w:ascii="Times New Roman" w:eastAsia="Calibri" w:hAnsi="Times New Roman" w:cs="Times New Roman"/>
          <w:b/>
          <w:sz w:val="24"/>
          <w:szCs w:val="24"/>
        </w:rPr>
        <w:t xml:space="preserve">Максимален размер – </w:t>
      </w:r>
      <w:r w:rsidR="00AF6FEB">
        <w:rPr>
          <w:rFonts w:ascii="Times New Roman" w:eastAsia="Calibri" w:hAnsi="Times New Roman" w:cs="Times New Roman"/>
          <w:b/>
          <w:sz w:val="24"/>
          <w:szCs w:val="24"/>
        </w:rPr>
        <w:t xml:space="preserve">до </w:t>
      </w:r>
      <w:r w:rsidR="002C0395">
        <w:rPr>
          <w:rFonts w:ascii="Times New Roman" w:eastAsia="Calibri" w:hAnsi="Times New Roman" w:cs="Times New Roman"/>
          <w:b/>
          <w:sz w:val="24"/>
          <w:szCs w:val="24"/>
        </w:rPr>
        <w:t>98 521,5</w:t>
      </w:r>
      <w:r w:rsidR="00AF6FEB">
        <w:rPr>
          <w:rFonts w:ascii="Times New Roman" w:eastAsia="Calibri" w:hAnsi="Times New Roman" w:cs="Times New Roman"/>
          <w:b/>
          <w:sz w:val="24"/>
          <w:szCs w:val="24"/>
        </w:rPr>
        <w:t xml:space="preserve"> лв. на брой социална услуга</w:t>
      </w:r>
      <w:r w:rsidR="00443CA0">
        <w:rPr>
          <w:rFonts w:ascii="Times New Roman" w:eastAsia="Calibri" w:hAnsi="Times New Roman" w:cs="Times New Roman"/>
          <w:b/>
          <w:sz w:val="24"/>
          <w:szCs w:val="24"/>
        </w:rPr>
        <w:t xml:space="preserve"> </w:t>
      </w:r>
      <w:r w:rsidR="00443CA0" w:rsidRPr="00443CA0">
        <w:rPr>
          <w:rFonts w:ascii="Times New Roman" w:eastAsia="Calibri" w:hAnsi="Times New Roman" w:cs="Times New Roman"/>
          <w:b/>
          <w:sz w:val="24"/>
          <w:szCs w:val="24"/>
        </w:rPr>
        <w:t>(при максимална мощност 30 kW)</w:t>
      </w:r>
    </w:p>
    <w:p w14:paraId="3597AF53" w14:textId="26C0F9E8" w:rsidR="00AF6FEB" w:rsidRDefault="00584D04" w:rsidP="00717304">
      <w:pPr>
        <w:pBdr>
          <w:top w:val="single" w:sz="4" w:space="1" w:color="auto"/>
          <w:left w:val="single" w:sz="4" w:space="4" w:color="auto"/>
          <w:bottom w:val="single" w:sz="4" w:space="1" w:color="auto"/>
          <w:right w:val="single" w:sz="4" w:space="4" w:color="auto"/>
        </w:pBdr>
        <w:spacing w:after="24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Максималният размер на инвестицията за всяка конкретна социална услуга се получава като се умножи заложеният разход за инвестиция във ФЕЦ за 1</w:t>
      </w:r>
      <w:r>
        <w:rPr>
          <w:rFonts w:ascii="Times New Roman" w:eastAsia="Calibri" w:hAnsi="Times New Roman" w:cs="Times New Roman"/>
          <w:b/>
          <w:sz w:val="24"/>
          <w:szCs w:val="24"/>
          <w:lang w:val="en-US"/>
        </w:rPr>
        <w:t>kW</w:t>
      </w:r>
      <w:r w:rsidRPr="002012CF">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 xml:space="preserve">мощност в размер на 3 284,05 лв. по избраната мощност на ФЕЦ </w:t>
      </w:r>
      <w:r w:rsidRPr="00584D04">
        <w:rPr>
          <w:rFonts w:ascii="Times New Roman" w:eastAsia="Calibri" w:hAnsi="Times New Roman" w:cs="Times New Roman"/>
          <w:b/>
          <w:sz w:val="24"/>
          <w:szCs w:val="24"/>
        </w:rPr>
        <w:t>в диапазона от 15 до 30 kW</w:t>
      </w:r>
      <w:r>
        <w:rPr>
          <w:rFonts w:ascii="Times New Roman" w:eastAsia="Calibri" w:hAnsi="Times New Roman" w:cs="Times New Roman"/>
          <w:b/>
          <w:sz w:val="24"/>
          <w:szCs w:val="24"/>
        </w:rPr>
        <w:t>.</w:t>
      </w:r>
    </w:p>
    <w:p w14:paraId="172DC218" w14:textId="4281B459" w:rsidR="003652DF" w:rsidRDefault="00AF6FEB" w:rsidP="00841F37">
      <w:pPr>
        <w:pBdr>
          <w:top w:val="single" w:sz="4" w:space="1" w:color="auto"/>
          <w:left w:val="single" w:sz="4" w:space="4" w:color="auto"/>
          <w:bottom w:val="single" w:sz="4" w:space="1" w:color="auto"/>
          <w:right w:val="single" w:sz="4" w:space="4" w:color="auto"/>
        </w:pBdr>
        <w:spacing w:after="24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Ако община кандидатства с проектно предложение за инсталиране на ФЕЦ на повече от една </w:t>
      </w:r>
      <w:r w:rsidR="00584D04">
        <w:rPr>
          <w:rFonts w:ascii="Times New Roman" w:eastAsia="Calibri" w:hAnsi="Times New Roman" w:cs="Times New Roman"/>
          <w:b/>
          <w:sz w:val="24"/>
          <w:szCs w:val="24"/>
        </w:rPr>
        <w:t xml:space="preserve">социална </w:t>
      </w:r>
      <w:r>
        <w:rPr>
          <w:rFonts w:ascii="Times New Roman" w:eastAsia="Calibri" w:hAnsi="Times New Roman" w:cs="Times New Roman"/>
          <w:b/>
          <w:sz w:val="24"/>
          <w:szCs w:val="24"/>
        </w:rPr>
        <w:t>услуга, максималния</w:t>
      </w:r>
      <w:r w:rsidR="00387FAA">
        <w:rPr>
          <w:rFonts w:ascii="Times New Roman" w:eastAsia="Calibri" w:hAnsi="Times New Roman" w:cs="Times New Roman"/>
          <w:b/>
          <w:sz w:val="24"/>
          <w:szCs w:val="24"/>
        </w:rPr>
        <w:t>т</w:t>
      </w:r>
      <w:r>
        <w:rPr>
          <w:rFonts w:ascii="Times New Roman" w:eastAsia="Calibri" w:hAnsi="Times New Roman" w:cs="Times New Roman"/>
          <w:b/>
          <w:sz w:val="24"/>
          <w:szCs w:val="24"/>
        </w:rPr>
        <w:t xml:space="preserve"> </w:t>
      </w:r>
      <w:r w:rsidR="0029663D">
        <w:rPr>
          <w:rFonts w:ascii="Times New Roman" w:eastAsia="Calibri" w:hAnsi="Times New Roman" w:cs="Times New Roman"/>
          <w:b/>
          <w:sz w:val="24"/>
          <w:szCs w:val="24"/>
        </w:rPr>
        <w:t xml:space="preserve">размер на инвестицията по проектното предложение </w:t>
      </w:r>
      <w:r>
        <w:rPr>
          <w:rFonts w:ascii="Times New Roman" w:eastAsia="Calibri" w:hAnsi="Times New Roman" w:cs="Times New Roman"/>
          <w:b/>
          <w:sz w:val="24"/>
          <w:szCs w:val="24"/>
        </w:rPr>
        <w:t xml:space="preserve">се получава като се </w:t>
      </w:r>
      <w:r w:rsidR="00584D04">
        <w:rPr>
          <w:rFonts w:ascii="Times New Roman" w:eastAsia="Calibri" w:hAnsi="Times New Roman" w:cs="Times New Roman"/>
          <w:b/>
          <w:sz w:val="24"/>
          <w:szCs w:val="24"/>
        </w:rPr>
        <w:t>съберат м</w:t>
      </w:r>
      <w:r w:rsidR="00584D04" w:rsidRPr="00584D04">
        <w:rPr>
          <w:rFonts w:ascii="Times New Roman" w:eastAsia="Calibri" w:hAnsi="Times New Roman" w:cs="Times New Roman"/>
          <w:b/>
          <w:sz w:val="24"/>
          <w:szCs w:val="24"/>
        </w:rPr>
        <w:t>аксимални</w:t>
      </w:r>
      <w:r w:rsidR="00584D04">
        <w:rPr>
          <w:rFonts w:ascii="Times New Roman" w:eastAsia="Calibri" w:hAnsi="Times New Roman" w:cs="Times New Roman"/>
          <w:b/>
          <w:sz w:val="24"/>
          <w:szCs w:val="24"/>
        </w:rPr>
        <w:t>те</w:t>
      </w:r>
      <w:r w:rsidR="00584D04" w:rsidRPr="00584D04">
        <w:rPr>
          <w:rFonts w:ascii="Times New Roman" w:eastAsia="Calibri" w:hAnsi="Times New Roman" w:cs="Times New Roman"/>
          <w:b/>
          <w:sz w:val="24"/>
          <w:szCs w:val="24"/>
        </w:rPr>
        <w:t xml:space="preserve"> размер</w:t>
      </w:r>
      <w:r w:rsidR="00584D04">
        <w:rPr>
          <w:rFonts w:ascii="Times New Roman" w:eastAsia="Calibri" w:hAnsi="Times New Roman" w:cs="Times New Roman"/>
          <w:b/>
          <w:sz w:val="24"/>
          <w:szCs w:val="24"/>
        </w:rPr>
        <w:t>и</w:t>
      </w:r>
      <w:r w:rsidR="00584D04" w:rsidRPr="00584D04">
        <w:rPr>
          <w:rFonts w:ascii="Times New Roman" w:eastAsia="Calibri" w:hAnsi="Times New Roman" w:cs="Times New Roman"/>
          <w:b/>
          <w:sz w:val="24"/>
          <w:szCs w:val="24"/>
        </w:rPr>
        <w:t xml:space="preserve"> на инвестицията за всяка конкретна социална услуга</w:t>
      </w:r>
      <w:r w:rsidR="0029663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5C5B46">
        <w:rPr>
          <w:rFonts w:ascii="Times New Roman" w:eastAsia="Calibri" w:hAnsi="Times New Roman" w:cs="Times New Roman"/>
          <w:b/>
          <w:sz w:val="24"/>
          <w:szCs w:val="24"/>
        </w:rPr>
        <w:t>включен</w:t>
      </w:r>
      <w:r w:rsidR="001F721E">
        <w:rPr>
          <w:rFonts w:ascii="Times New Roman" w:eastAsia="Calibri" w:hAnsi="Times New Roman" w:cs="Times New Roman"/>
          <w:b/>
          <w:sz w:val="24"/>
          <w:szCs w:val="24"/>
          <w:lang w:val="en-US"/>
        </w:rPr>
        <w:t>a</w:t>
      </w:r>
      <w:r w:rsidR="005C5B46">
        <w:rPr>
          <w:rFonts w:ascii="Times New Roman" w:eastAsia="Calibri" w:hAnsi="Times New Roman" w:cs="Times New Roman"/>
          <w:b/>
          <w:sz w:val="24"/>
          <w:szCs w:val="24"/>
        </w:rPr>
        <w:t xml:space="preserve"> в проектното предложение</w:t>
      </w:r>
      <w:r w:rsidR="00584D04">
        <w:rPr>
          <w:rFonts w:ascii="Times New Roman" w:eastAsia="Calibri" w:hAnsi="Times New Roman" w:cs="Times New Roman"/>
          <w:b/>
          <w:sz w:val="24"/>
          <w:szCs w:val="24"/>
        </w:rPr>
        <w:t>.</w:t>
      </w:r>
    </w:p>
    <w:p w14:paraId="517BDC5F" w14:textId="3B4634EE" w:rsidR="00841F37" w:rsidRDefault="00841F37" w:rsidP="002012CF">
      <w:pPr>
        <w:spacing w:after="24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За определяне на максималния размер на инвестицията по проектното предложение може да използва следната таблица:</w:t>
      </w:r>
    </w:p>
    <w:tbl>
      <w:tblPr>
        <w:tblW w:w="9640" w:type="dxa"/>
        <w:tblInd w:w="-147" w:type="dxa"/>
        <w:tblCellMar>
          <w:left w:w="70" w:type="dxa"/>
          <w:right w:w="70" w:type="dxa"/>
        </w:tblCellMar>
        <w:tblLook w:val="04A0" w:firstRow="1" w:lastRow="0" w:firstColumn="1" w:lastColumn="0" w:noHBand="0" w:noVBand="1"/>
      </w:tblPr>
      <w:tblGrid>
        <w:gridCol w:w="1147"/>
        <w:gridCol w:w="3106"/>
        <w:gridCol w:w="1454"/>
        <w:gridCol w:w="1660"/>
        <w:gridCol w:w="2273"/>
      </w:tblGrid>
      <w:tr w:rsidR="003652DF" w:rsidRPr="003652DF" w14:paraId="51EA30D9" w14:textId="77777777" w:rsidTr="003D2E1C">
        <w:trPr>
          <w:trHeight w:val="1950"/>
        </w:trPr>
        <w:tc>
          <w:tcPr>
            <w:tcW w:w="1147" w:type="dxa"/>
            <w:tcBorders>
              <w:top w:val="single" w:sz="4" w:space="0" w:color="auto"/>
              <w:left w:val="single" w:sz="4" w:space="0" w:color="auto"/>
              <w:bottom w:val="double" w:sz="6" w:space="0" w:color="auto"/>
              <w:right w:val="single" w:sz="4" w:space="0" w:color="auto"/>
            </w:tcBorders>
            <w:shd w:val="clear" w:color="auto" w:fill="auto"/>
            <w:vAlign w:val="bottom"/>
            <w:hideMark/>
          </w:tcPr>
          <w:p w14:paraId="17C2178F"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по ред</w:t>
            </w:r>
          </w:p>
        </w:tc>
        <w:tc>
          <w:tcPr>
            <w:tcW w:w="3106" w:type="dxa"/>
            <w:tcBorders>
              <w:top w:val="single" w:sz="4" w:space="0" w:color="auto"/>
              <w:left w:val="nil"/>
              <w:bottom w:val="double" w:sz="6" w:space="0" w:color="auto"/>
              <w:right w:val="single" w:sz="4" w:space="0" w:color="auto"/>
            </w:tcBorders>
            <w:shd w:val="clear" w:color="auto" w:fill="auto"/>
            <w:vAlign w:val="bottom"/>
            <w:hideMark/>
          </w:tcPr>
          <w:p w14:paraId="0C0E83C5"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Наименование на социалната услуга, делегирана от държавата дейност</w:t>
            </w:r>
          </w:p>
        </w:tc>
        <w:tc>
          <w:tcPr>
            <w:tcW w:w="1454" w:type="dxa"/>
            <w:tcBorders>
              <w:top w:val="single" w:sz="4" w:space="0" w:color="auto"/>
              <w:left w:val="nil"/>
              <w:bottom w:val="double" w:sz="6" w:space="0" w:color="auto"/>
              <w:right w:val="single" w:sz="4" w:space="0" w:color="auto"/>
            </w:tcBorders>
            <w:shd w:val="clear" w:color="auto" w:fill="auto"/>
            <w:vAlign w:val="bottom"/>
            <w:hideMark/>
          </w:tcPr>
          <w:p w14:paraId="23E1E699"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Избрана мощност на ФЕЦ в диапазона от 15 до 30 kW</w:t>
            </w:r>
          </w:p>
        </w:tc>
        <w:tc>
          <w:tcPr>
            <w:tcW w:w="1660" w:type="dxa"/>
            <w:tcBorders>
              <w:top w:val="single" w:sz="4" w:space="0" w:color="auto"/>
              <w:left w:val="nil"/>
              <w:bottom w:val="double" w:sz="6" w:space="0" w:color="auto"/>
              <w:right w:val="single" w:sz="4" w:space="0" w:color="auto"/>
            </w:tcBorders>
            <w:shd w:val="clear" w:color="auto" w:fill="auto"/>
            <w:vAlign w:val="bottom"/>
            <w:hideMark/>
          </w:tcPr>
          <w:p w14:paraId="2C5840BE"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Разход за инвестиция във ФЕЦ за 1kW мощност в размер на 3 284,05 лв.</w:t>
            </w:r>
          </w:p>
        </w:tc>
        <w:tc>
          <w:tcPr>
            <w:tcW w:w="2273" w:type="dxa"/>
            <w:tcBorders>
              <w:top w:val="single" w:sz="4" w:space="0" w:color="auto"/>
              <w:left w:val="nil"/>
              <w:bottom w:val="double" w:sz="6" w:space="0" w:color="auto"/>
              <w:right w:val="single" w:sz="4" w:space="0" w:color="auto"/>
            </w:tcBorders>
            <w:shd w:val="clear" w:color="auto" w:fill="auto"/>
            <w:vAlign w:val="bottom"/>
            <w:hideMark/>
          </w:tcPr>
          <w:p w14:paraId="50B88599"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Максимален размер на инвестицията за всяка конкретна социална услуга, лв.</w:t>
            </w:r>
          </w:p>
        </w:tc>
      </w:tr>
      <w:tr w:rsidR="003652DF" w:rsidRPr="003652DF" w14:paraId="5C0FDD25" w14:textId="77777777" w:rsidTr="003D2E1C">
        <w:trPr>
          <w:trHeight w:val="315"/>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14:paraId="2060CEC0"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1</w:t>
            </w:r>
          </w:p>
        </w:tc>
        <w:tc>
          <w:tcPr>
            <w:tcW w:w="3106" w:type="dxa"/>
            <w:tcBorders>
              <w:top w:val="nil"/>
              <w:left w:val="nil"/>
              <w:bottom w:val="single" w:sz="4" w:space="0" w:color="auto"/>
              <w:right w:val="single" w:sz="4" w:space="0" w:color="auto"/>
            </w:tcBorders>
            <w:shd w:val="clear" w:color="auto" w:fill="auto"/>
            <w:noWrap/>
            <w:vAlign w:val="bottom"/>
            <w:hideMark/>
          </w:tcPr>
          <w:p w14:paraId="3CE84E07"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w:t>
            </w:r>
          </w:p>
        </w:tc>
        <w:tc>
          <w:tcPr>
            <w:tcW w:w="1454" w:type="dxa"/>
            <w:tcBorders>
              <w:top w:val="nil"/>
              <w:left w:val="nil"/>
              <w:bottom w:val="single" w:sz="4" w:space="0" w:color="auto"/>
              <w:right w:val="single" w:sz="4" w:space="0" w:color="auto"/>
            </w:tcBorders>
            <w:shd w:val="clear" w:color="auto" w:fill="auto"/>
            <w:noWrap/>
            <w:vAlign w:val="bottom"/>
            <w:hideMark/>
          </w:tcPr>
          <w:p w14:paraId="370637D0"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97F52B"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3284,05</w:t>
            </w:r>
          </w:p>
        </w:tc>
        <w:tc>
          <w:tcPr>
            <w:tcW w:w="2273" w:type="dxa"/>
            <w:tcBorders>
              <w:top w:val="nil"/>
              <w:left w:val="nil"/>
              <w:bottom w:val="single" w:sz="4" w:space="0" w:color="auto"/>
              <w:right w:val="single" w:sz="4" w:space="0" w:color="auto"/>
            </w:tcBorders>
            <w:shd w:val="clear" w:color="auto" w:fill="auto"/>
            <w:noWrap/>
            <w:vAlign w:val="bottom"/>
            <w:hideMark/>
          </w:tcPr>
          <w:p w14:paraId="54A5147D"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r>
      <w:tr w:rsidR="003652DF" w:rsidRPr="003652DF" w14:paraId="685A4786" w14:textId="77777777" w:rsidTr="003D2E1C">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14:paraId="67A3B732"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2</w:t>
            </w:r>
          </w:p>
        </w:tc>
        <w:tc>
          <w:tcPr>
            <w:tcW w:w="3106" w:type="dxa"/>
            <w:tcBorders>
              <w:top w:val="nil"/>
              <w:left w:val="nil"/>
              <w:bottom w:val="single" w:sz="4" w:space="0" w:color="auto"/>
              <w:right w:val="single" w:sz="4" w:space="0" w:color="auto"/>
            </w:tcBorders>
            <w:shd w:val="clear" w:color="auto" w:fill="auto"/>
            <w:noWrap/>
            <w:vAlign w:val="bottom"/>
            <w:hideMark/>
          </w:tcPr>
          <w:p w14:paraId="0EB7E271"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w:t>
            </w:r>
          </w:p>
        </w:tc>
        <w:tc>
          <w:tcPr>
            <w:tcW w:w="1454" w:type="dxa"/>
            <w:tcBorders>
              <w:top w:val="nil"/>
              <w:left w:val="nil"/>
              <w:bottom w:val="single" w:sz="4" w:space="0" w:color="auto"/>
              <w:right w:val="single" w:sz="4" w:space="0" w:color="auto"/>
            </w:tcBorders>
            <w:shd w:val="clear" w:color="auto" w:fill="auto"/>
            <w:noWrap/>
            <w:vAlign w:val="bottom"/>
            <w:hideMark/>
          </w:tcPr>
          <w:p w14:paraId="3F76C465"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c>
          <w:tcPr>
            <w:tcW w:w="1660" w:type="dxa"/>
            <w:tcBorders>
              <w:top w:val="nil"/>
              <w:left w:val="nil"/>
              <w:bottom w:val="single" w:sz="4" w:space="0" w:color="auto"/>
              <w:right w:val="single" w:sz="4" w:space="0" w:color="auto"/>
            </w:tcBorders>
            <w:shd w:val="clear" w:color="auto" w:fill="auto"/>
            <w:noWrap/>
            <w:vAlign w:val="bottom"/>
            <w:hideMark/>
          </w:tcPr>
          <w:p w14:paraId="4A592B23"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3284,05</w:t>
            </w:r>
          </w:p>
        </w:tc>
        <w:tc>
          <w:tcPr>
            <w:tcW w:w="2273" w:type="dxa"/>
            <w:tcBorders>
              <w:top w:val="nil"/>
              <w:left w:val="nil"/>
              <w:bottom w:val="single" w:sz="4" w:space="0" w:color="auto"/>
              <w:right w:val="single" w:sz="4" w:space="0" w:color="auto"/>
            </w:tcBorders>
            <w:shd w:val="clear" w:color="auto" w:fill="auto"/>
            <w:noWrap/>
            <w:vAlign w:val="bottom"/>
            <w:hideMark/>
          </w:tcPr>
          <w:p w14:paraId="59D8AC63"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r>
      <w:tr w:rsidR="003652DF" w:rsidRPr="003652DF" w14:paraId="4AC93C4B" w14:textId="77777777" w:rsidTr="003D2E1C">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14:paraId="6A76DFA8"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3</w:t>
            </w:r>
          </w:p>
        </w:tc>
        <w:tc>
          <w:tcPr>
            <w:tcW w:w="3106" w:type="dxa"/>
            <w:tcBorders>
              <w:top w:val="nil"/>
              <w:left w:val="nil"/>
              <w:bottom w:val="single" w:sz="4" w:space="0" w:color="auto"/>
              <w:right w:val="single" w:sz="4" w:space="0" w:color="auto"/>
            </w:tcBorders>
            <w:shd w:val="clear" w:color="auto" w:fill="auto"/>
            <w:noWrap/>
            <w:vAlign w:val="bottom"/>
            <w:hideMark/>
          </w:tcPr>
          <w:p w14:paraId="6D6F1329"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w:t>
            </w:r>
          </w:p>
        </w:tc>
        <w:tc>
          <w:tcPr>
            <w:tcW w:w="1454" w:type="dxa"/>
            <w:tcBorders>
              <w:top w:val="nil"/>
              <w:left w:val="nil"/>
              <w:bottom w:val="single" w:sz="4" w:space="0" w:color="auto"/>
              <w:right w:val="single" w:sz="4" w:space="0" w:color="auto"/>
            </w:tcBorders>
            <w:shd w:val="clear" w:color="auto" w:fill="auto"/>
            <w:noWrap/>
            <w:vAlign w:val="bottom"/>
            <w:hideMark/>
          </w:tcPr>
          <w:p w14:paraId="593EF1A5"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C93A8E"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3284,05</w:t>
            </w:r>
          </w:p>
        </w:tc>
        <w:tc>
          <w:tcPr>
            <w:tcW w:w="2273" w:type="dxa"/>
            <w:tcBorders>
              <w:top w:val="nil"/>
              <w:left w:val="nil"/>
              <w:bottom w:val="single" w:sz="4" w:space="0" w:color="auto"/>
              <w:right w:val="single" w:sz="4" w:space="0" w:color="auto"/>
            </w:tcBorders>
            <w:shd w:val="clear" w:color="auto" w:fill="auto"/>
            <w:noWrap/>
            <w:vAlign w:val="bottom"/>
            <w:hideMark/>
          </w:tcPr>
          <w:p w14:paraId="68D83DD6"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r>
      <w:tr w:rsidR="003652DF" w:rsidRPr="003652DF" w14:paraId="188DECA9" w14:textId="77777777" w:rsidTr="003D2E1C">
        <w:trPr>
          <w:trHeight w:val="315"/>
        </w:trPr>
        <w:tc>
          <w:tcPr>
            <w:tcW w:w="1147" w:type="dxa"/>
            <w:tcBorders>
              <w:top w:val="nil"/>
              <w:left w:val="single" w:sz="4" w:space="0" w:color="auto"/>
              <w:bottom w:val="double" w:sz="6" w:space="0" w:color="auto"/>
              <w:right w:val="single" w:sz="4" w:space="0" w:color="auto"/>
            </w:tcBorders>
            <w:shd w:val="clear" w:color="auto" w:fill="auto"/>
            <w:noWrap/>
            <w:vAlign w:val="bottom"/>
            <w:hideMark/>
          </w:tcPr>
          <w:p w14:paraId="251AE543"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w:t>
            </w:r>
          </w:p>
        </w:tc>
        <w:tc>
          <w:tcPr>
            <w:tcW w:w="3106" w:type="dxa"/>
            <w:tcBorders>
              <w:top w:val="nil"/>
              <w:left w:val="nil"/>
              <w:bottom w:val="double" w:sz="6" w:space="0" w:color="auto"/>
              <w:right w:val="single" w:sz="4" w:space="0" w:color="auto"/>
            </w:tcBorders>
            <w:shd w:val="clear" w:color="auto" w:fill="auto"/>
            <w:noWrap/>
            <w:vAlign w:val="bottom"/>
            <w:hideMark/>
          </w:tcPr>
          <w:p w14:paraId="13D9F0EB"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w:t>
            </w:r>
          </w:p>
        </w:tc>
        <w:tc>
          <w:tcPr>
            <w:tcW w:w="1454" w:type="dxa"/>
            <w:tcBorders>
              <w:top w:val="nil"/>
              <w:left w:val="nil"/>
              <w:bottom w:val="double" w:sz="6" w:space="0" w:color="auto"/>
              <w:right w:val="single" w:sz="4" w:space="0" w:color="auto"/>
            </w:tcBorders>
            <w:shd w:val="clear" w:color="auto" w:fill="auto"/>
            <w:noWrap/>
            <w:vAlign w:val="bottom"/>
            <w:hideMark/>
          </w:tcPr>
          <w:p w14:paraId="2AFC15FA"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c>
          <w:tcPr>
            <w:tcW w:w="1660" w:type="dxa"/>
            <w:tcBorders>
              <w:top w:val="nil"/>
              <w:left w:val="nil"/>
              <w:bottom w:val="double" w:sz="6" w:space="0" w:color="auto"/>
              <w:right w:val="single" w:sz="4" w:space="0" w:color="auto"/>
            </w:tcBorders>
            <w:shd w:val="clear" w:color="auto" w:fill="auto"/>
            <w:noWrap/>
            <w:vAlign w:val="bottom"/>
            <w:hideMark/>
          </w:tcPr>
          <w:p w14:paraId="23E3F0E9" w14:textId="77777777" w:rsidR="003652DF" w:rsidRPr="002012CF" w:rsidRDefault="003652DF" w:rsidP="003652DF">
            <w:pPr>
              <w:spacing w:after="0" w:line="240" w:lineRule="auto"/>
              <w:jc w:val="right"/>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3284,05</w:t>
            </w:r>
          </w:p>
        </w:tc>
        <w:tc>
          <w:tcPr>
            <w:tcW w:w="2273" w:type="dxa"/>
            <w:tcBorders>
              <w:top w:val="nil"/>
              <w:left w:val="nil"/>
              <w:bottom w:val="double" w:sz="6" w:space="0" w:color="auto"/>
              <w:right w:val="single" w:sz="4" w:space="0" w:color="auto"/>
            </w:tcBorders>
            <w:shd w:val="clear" w:color="auto" w:fill="auto"/>
            <w:noWrap/>
            <w:vAlign w:val="bottom"/>
            <w:hideMark/>
          </w:tcPr>
          <w:p w14:paraId="7A9DF35B" w14:textId="77777777" w:rsidR="003652DF" w:rsidRPr="002012CF" w:rsidRDefault="003652DF" w:rsidP="003652DF">
            <w:pPr>
              <w:spacing w:after="0" w:line="240" w:lineRule="auto"/>
              <w:rPr>
                <w:rFonts w:ascii="Times New Roman" w:eastAsia="Times New Roman" w:hAnsi="Times New Roman" w:cs="Times New Roman"/>
                <w:color w:val="000000"/>
                <w:sz w:val="24"/>
                <w:szCs w:val="24"/>
                <w:lang w:eastAsia="bg-BG"/>
              </w:rPr>
            </w:pPr>
            <w:r w:rsidRPr="002012CF">
              <w:rPr>
                <w:rFonts w:ascii="Times New Roman" w:eastAsia="Times New Roman" w:hAnsi="Times New Roman" w:cs="Times New Roman"/>
                <w:color w:val="000000"/>
                <w:sz w:val="24"/>
                <w:szCs w:val="24"/>
                <w:lang w:eastAsia="bg-BG"/>
              </w:rPr>
              <w:t> </w:t>
            </w:r>
          </w:p>
        </w:tc>
      </w:tr>
      <w:tr w:rsidR="003652DF" w:rsidRPr="003652DF" w14:paraId="4100974A" w14:textId="77777777" w:rsidTr="003D2E1C">
        <w:trPr>
          <w:trHeight w:val="585"/>
        </w:trPr>
        <w:tc>
          <w:tcPr>
            <w:tcW w:w="7367" w:type="dxa"/>
            <w:gridSpan w:val="4"/>
            <w:tcBorders>
              <w:top w:val="double" w:sz="6" w:space="0" w:color="auto"/>
              <w:left w:val="single" w:sz="4" w:space="0" w:color="auto"/>
              <w:bottom w:val="single" w:sz="4" w:space="0" w:color="auto"/>
              <w:right w:val="single" w:sz="4" w:space="0" w:color="000000"/>
            </w:tcBorders>
            <w:shd w:val="clear" w:color="000000" w:fill="FFFF00"/>
            <w:vAlign w:val="bottom"/>
            <w:hideMark/>
          </w:tcPr>
          <w:p w14:paraId="17BCD9F3" w14:textId="5E5D8117" w:rsidR="003652DF" w:rsidRPr="002012CF" w:rsidRDefault="003652DF" w:rsidP="003652DF">
            <w:pPr>
              <w:spacing w:after="0" w:line="240" w:lineRule="auto"/>
              <w:rPr>
                <w:rFonts w:ascii="Times New Roman" w:eastAsia="Times New Roman" w:hAnsi="Times New Roman" w:cs="Times New Roman"/>
                <w:b/>
                <w:bCs/>
                <w:color w:val="000000"/>
                <w:sz w:val="24"/>
                <w:szCs w:val="24"/>
                <w:lang w:eastAsia="bg-BG"/>
              </w:rPr>
            </w:pPr>
            <w:r w:rsidRPr="002012CF">
              <w:rPr>
                <w:rFonts w:ascii="Times New Roman" w:eastAsia="Times New Roman" w:hAnsi="Times New Roman" w:cs="Times New Roman"/>
                <w:b/>
                <w:bCs/>
                <w:color w:val="000000"/>
                <w:sz w:val="24"/>
                <w:szCs w:val="24"/>
                <w:lang w:eastAsia="bg-BG"/>
              </w:rPr>
              <w:t>Максимален размер на инвестицията</w:t>
            </w:r>
            <w:r w:rsidR="003524D7">
              <w:rPr>
                <w:rFonts w:ascii="Times New Roman" w:eastAsia="Times New Roman" w:hAnsi="Times New Roman" w:cs="Times New Roman"/>
                <w:b/>
                <w:bCs/>
                <w:color w:val="000000"/>
                <w:sz w:val="24"/>
                <w:szCs w:val="24"/>
                <w:lang w:eastAsia="bg-BG"/>
              </w:rPr>
              <w:t xml:space="preserve"> за Дейност 1</w:t>
            </w:r>
            <w:r w:rsidRPr="002012CF">
              <w:rPr>
                <w:rFonts w:ascii="Times New Roman" w:eastAsia="Times New Roman" w:hAnsi="Times New Roman" w:cs="Times New Roman"/>
                <w:b/>
                <w:bCs/>
                <w:color w:val="000000"/>
                <w:sz w:val="24"/>
                <w:szCs w:val="24"/>
                <w:lang w:eastAsia="bg-BG"/>
              </w:rPr>
              <w:t xml:space="preserve"> по проектното предложение, лв. с вкл. ДДС</w:t>
            </w:r>
          </w:p>
        </w:tc>
        <w:tc>
          <w:tcPr>
            <w:tcW w:w="2273" w:type="dxa"/>
            <w:tcBorders>
              <w:top w:val="nil"/>
              <w:left w:val="nil"/>
              <w:bottom w:val="single" w:sz="4" w:space="0" w:color="auto"/>
              <w:right w:val="single" w:sz="4" w:space="0" w:color="auto"/>
            </w:tcBorders>
            <w:shd w:val="clear" w:color="000000" w:fill="FFFF00"/>
            <w:noWrap/>
            <w:vAlign w:val="bottom"/>
            <w:hideMark/>
          </w:tcPr>
          <w:p w14:paraId="43020EDA" w14:textId="77777777" w:rsidR="003652DF" w:rsidRPr="002012CF" w:rsidRDefault="003652DF" w:rsidP="003652DF">
            <w:pPr>
              <w:spacing w:after="0" w:line="240" w:lineRule="auto"/>
              <w:jc w:val="right"/>
              <w:rPr>
                <w:rFonts w:ascii="Times New Roman" w:eastAsia="Times New Roman" w:hAnsi="Times New Roman" w:cs="Times New Roman"/>
                <w:b/>
                <w:bCs/>
                <w:color w:val="000000"/>
                <w:sz w:val="24"/>
                <w:szCs w:val="24"/>
                <w:lang w:eastAsia="bg-BG"/>
              </w:rPr>
            </w:pPr>
            <w:r w:rsidRPr="002012CF">
              <w:rPr>
                <w:rFonts w:ascii="Times New Roman" w:eastAsia="Times New Roman" w:hAnsi="Times New Roman" w:cs="Times New Roman"/>
                <w:b/>
                <w:bCs/>
                <w:color w:val="000000"/>
                <w:sz w:val="24"/>
                <w:szCs w:val="24"/>
                <w:lang w:eastAsia="bg-BG"/>
              </w:rPr>
              <w:t>0</w:t>
            </w:r>
          </w:p>
        </w:tc>
      </w:tr>
    </w:tbl>
    <w:p w14:paraId="4EB8C068" w14:textId="77777777" w:rsidR="00841F37" w:rsidRDefault="00841F37" w:rsidP="002012CF">
      <w:pPr>
        <w:spacing w:after="240" w:line="276" w:lineRule="auto"/>
        <w:jc w:val="both"/>
        <w:rPr>
          <w:rFonts w:ascii="Times New Roman" w:eastAsia="Calibri" w:hAnsi="Times New Roman" w:cs="Times New Roman"/>
          <w:b/>
          <w:sz w:val="24"/>
          <w:szCs w:val="24"/>
        </w:rPr>
      </w:pPr>
    </w:p>
    <w:p w14:paraId="20BA3D69" w14:textId="005142F4" w:rsidR="00841F37" w:rsidRPr="00CB753E" w:rsidRDefault="00841F37" w:rsidP="00841F3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sz w:val="24"/>
          <w:szCs w:val="24"/>
        </w:rPr>
      </w:pPr>
      <w:r w:rsidRPr="002012CF">
        <w:rPr>
          <w:rFonts w:ascii="Times New Roman" w:eastAsia="Calibri" w:hAnsi="Times New Roman" w:cs="Times New Roman"/>
          <w:b/>
          <w:sz w:val="24"/>
          <w:szCs w:val="24"/>
        </w:rPr>
        <w:t xml:space="preserve">По </w:t>
      </w:r>
      <w:r w:rsidR="009B5989">
        <w:rPr>
          <w:rFonts w:ascii="Times New Roman" w:eastAsia="Calibri" w:hAnsi="Times New Roman" w:cs="Times New Roman"/>
          <w:b/>
          <w:sz w:val="24"/>
          <w:szCs w:val="24"/>
        </w:rPr>
        <w:t xml:space="preserve">Дейност </w:t>
      </w:r>
      <w:r w:rsidRPr="002012CF">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 </w:t>
      </w:r>
      <w:r w:rsidR="00060ADC" w:rsidRPr="00060ADC">
        <w:rPr>
          <w:rFonts w:ascii="Times New Roman" w:eastAsia="Calibri" w:hAnsi="Times New Roman" w:cs="Times New Roman"/>
          <w:sz w:val="24"/>
          <w:szCs w:val="24"/>
        </w:rPr>
        <w:t>Закупуване на електрически превозни средства и свързани зарядни станции за целите на предоставяне на социални услуги</w:t>
      </w:r>
    </w:p>
    <w:p w14:paraId="23D2A0A4" w14:textId="4CFF421C" w:rsidR="00841F37" w:rsidRDefault="00841F37" w:rsidP="00841F3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CB753E">
        <w:rPr>
          <w:rFonts w:ascii="Times New Roman" w:eastAsia="Calibri" w:hAnsi="Times New Roman" w:cs="Times New Roman"/>
          <w:b/>
          <w:sz w:val="24"/>
          <w:szCs w:val="24"/>
        </w:rPr>
        <w:t xml:space="preserve">Минимален размер – </w:t>
      </w:r>
      <w:r>
        <w:rPr>
          <w:rFonts w:ascii="Times New Roman" w:eastAsia="Calibri" w:hAnsi="Times New Roman" w:cs="Times New Roman"/>
          <w:b/>
          <w:sz w:val="24"/>
          <w:szCs w:val="24"/>
        </w:rPr>
        <w:t>няма</w:t>
      </w:r>
      <w:r w:rsidRPr="00CB753E">
        <w:rPr>
          <w:rFonts w:ascii="Times New Roman" w:eastAsia="Calibri" w:hAnsi="Times New Roman" w:cs="Times New Roman"/>
          <w:b/>
          <w:sz w:val="24"/>
          <w:szCs w:val="24"/>
        </w:rPr>
        <w:t xml:space="preserve"> </w:t>
      </w:r>
    </w:p>
    <w:p w14:paraId="77980256" w14:textId="44BCEB19" w:rsidR="00A174A7" w:rsidRPr="00CB753E" w:rsidRDefault="00A174A7" w:rsidP="00841F37">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Calibri" w:hAnsi="Times New Roman" w:cs="Times New Roman"/>
          <w:b/>
          <w:sz w:val="24"/>
          <w:szCs w:val="24"/>
        </w:rPr>
      </w:pPr>
      <w:r w:rsidRPr="00A174A7">
        <w:rPr>
          <w:rFonts w:ascii="Times New Roman" w:eastAsia="Calibri" w:hAnsi="Times New Roman" w:cs="Times New Roman"/>
          <w:b/>
          <w:bCs/>
          <w:sz w:val="24"/>
          <w:szCs w:val="24"/>
        </w:rPr>
        <w:t xml:space="preserve">Максимален размер – до </w:t>
      </w:r>
      <w:r w:rsidRPr="002012CF">
        <w:rPr>
          <w:rFonts w:ascii="Times New Roman" w:eastAsia="Calibri" w:hAnsi="Times New Roman" w:cs="Times New Roman"/>
          <w:b/>
          <w:bCs/>
          <w:sz w:val="24"/>
          <w:szCs w:val="24"/>
          <w:lang w:val="ru-RU"/>
        </w:rPr>
        <w:t>113</w:t>
      </w:r>
      <w:r w:rsidRPr="00A174A7">
        <w:rPr>
          <w:rFonts w:ascii="Times New Roman" w:eastAsia="Calibri" w:hAnsi="Times New Roman" w:cs="Times New Roman"/>
          <w:b/>
          <w:bCs/>
          <w:sz w:val="24"/>
          <w:szCs w:val="24"/>
          <w:lang w:val="en-US"/>
        </w:rPr>
        <w:t> </w:t>
      </w:r>
      <w:r w:rsidRPr="002012CF">
        <w:rPr>
          <w:rFonts w:ascii="Times New Roman" w:eastAsia="Calibri" w:hAnsi="Times New Roman" w:cs="Times New Roman"/>
          <w:b/>
          <w:bCs/>
          <w:sz w:val="24"/>
          <w:szCs w:val="24"/>
          <w:lang w:val="ru-RU"/>
        </w:rPr>
        <w:t xml:space="preserve">600 </w:t>
      </w:r>
      <w:r w:rsidRPr="00A174A7">
        <w:rPr>
          <w:rFonts w:ascii="Times New Roman" w:eastAsia="Calibri" w:hAnsi="Times New Roman" w:cs="Times New Roman"/>
          <w:b/>
          <w:bCs/>
          <w:sz w:val="24"/>
          <w:szCs w:val="24"/>
        </w:rPr>
        <w:t xml:space="preserve">лв. Всяка община може да кандидатства за закупуване само на 1 </w:t>
      </w:r>
      <w:r w:rsidR="009E181E">
        <w:rPr>
          <w:rFonts w:ascii="Times New Roman" w:eastAsia="Calibri" w:hAnsi="Times New Roman" w:cs="Times New Roman"/>
          <w:b/>
          <w:bCs/>
          <w:sz w:val="24"/>
          <w:szCs w:val="24"/>
        </w:rPr>
        <w:t xml:space="preserve">брой </w:t>
      </w:r>
      <w:r w:rsidRPr="00A174A7">
        <w:rPr>
          <w:rFonts w:ascii="Times New Roman" w:eastAsia="Calibri" w:hAnsi="Times New Roman" w:cs="Times New Roman"/>
          <w:b/>
          <w:bCs/>
          <w:sz w:val="24"/>
          <w:szCs w:val="24"/>
        </w:rPr>
        <w:t xml:space="preserve">автомобил и </w:t>
      </w:r>
      <w:r w:rsidR="009E181E">
        <w:rPr>
          <w:rFonts w:ascii="Times New Roman" w:eastAsia="Calibri" w:hAnsi="Times New Roman" w:cs="Times New Roman"/>
          <w:b/>
          <w:bCs/>
          <w:sz w:val="24"/>
          <w:szCs w:val="24"/>
        </w:rPr>
        <w:t xml:space="preserve">1 брой </w:t>
      </w:r>
      <w:r w:rsidRPr="00A174A7">
        <w:rPr>
          <w:rFonts w:ascii="Times New Roman" w:eastAsia="Calibri" w:hAnsi="Times New Roman" w:cs="Times New Roman"/>
          <w:b/>
          <w:bCs/>
          <w:sz w:val="24"/>
          <w:szCs w:val="24"/>
        </w:rPr>
        <w:t>зарядна станция.</w:t>
      </w:r>
    </w:p>
    <w:p w14:paraId="3B1EE899" w14:textId="77777777" w:rsidR="00BA2E00" w:rsidRPr="00CB753E" w:rsidRDefault="005117ED" w:rsidP="00723143">
      <w:pPr>
        <w:pStyle w:val="Heading2"/>
        <w:spacing w:before="120" w:after="120" w:line="240" w:lineRule="auto"/>
        <w:rPr>
          <w:rFonts w:ascii="Times New Roman" w:hAnsi="Times New Roman" w:cs="Times New Roman"/>
        </w:rPr>
      </w:pPr>
      <w:bookmarkStart w:id="17" w:name="_Toc121473261"/>
      <w:r w:rsidRPr="00CB753E">
        <w:rPr>
          <w:rFonts w:ascii="Times New Roman" w:hAnsi="Times New Roman" w:cs="Times New Roman"/>
        </w:rPr>
        <w:t>8.2</w:t>
      </w:r>
      <w:r w:rsidR="005D71C6" w:rsidRPr="00CB753E">
        <w:rPr>
          <w:rFonts w:ascii="Times New Roman" w:hAnsi="Times New Roman" w:cs="Times New Roman"/>
        </w:rPr>
        <w:t>. Процент на съфинансиране</w:t>
      </w:r>
      <w:bookmarkEnd w:id="17"/>
    </w:p>
    <w:p w14:paraId="2BCE06A8" w14:textId="77777777" w:rsidR="00F05D61" w:rsidRPr="00CB753E" w:rsidRDefault="00F600C6" w:rsidP="0040453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Calibri" w:hAnsi="Times New Roman" w:cs="Times New Roman"/>
          <w:sz w:val="24"/>
          <w:szCs w:val="24"/>
        </w:rPr>
      </w:pPr>
      <w:r w:rsidRPr="00CB753E">
        <w:rPr>
          <w:rFonts w:ascii="Times New Roman" w:eastAsia="Calibri" w:hAnsi="Times New Roman" w:cs="Times New Roman"/>
          <w:sz w:val="24"/>
          <w:szCs w:val="24"/>
        </w:rPr>
        <w:t>Не е приложимо</w:t>
      </w:r>
    </w:p>
    <w:p w14:paraId="19E2230A" w14:textId="77777777" w:rsidR="002325A3" w:rsidRPr="00CB753E" w:rsidRDefault="00D917DC" w:rsidP="00723143">
      <w:pPr>
        <w:pStyle w:val="Heading1"/>
        <w:spacing w:before="240" w:after="120" w:line="240" w:lineRule="auto"/>
        <w:rPr>
          <w:rFonts w:ascii="Times New Roman" w:hAnsi="Times New Roman" w:cs="Times New Roman"/>
        </w:rPr>
      </w:pPr>
      <w:bookmarkStart w:id="18" w:name="_Toc121473262"/>
      <w:r w:rsidRPr="00CB753E">
        <w:rPr>
          <w:rFonts w:ascii="Times New Roman" w:hAnsi="Times New Roman" w:cs="Times New Roman"/>
        </w:rPr>
        <w:t>9</w:t>
      </w:r>
      <w:r w:rsidR="005D71C6" w:rsidRPr="00CB753E">
        <w:rPr>
          <w:rFonts w:ascii="Times New Roman" w:hAnsi="Times New Roman" w:cs="Times New Roman"/>
        </w:rPr>
        <w:t>. Допустими кандидати</w:t>
      </w:r>
      <w:bookmarkEnd w:id="18"/>
    </w:p>
    <w:p w14:paraId="1366FF77" w14:textId="1E6EA1BA" w:rsidR="005A32F7" w:rsidRDefault="00353B21"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i/>
          <w:sz w:val="24"/>
          <w:szCs w:val="24"/>
        </w:rPr>
      </w:pPr>
      <w:r w:rsidRPr="00CB753E">
        <w:rPr>
          <w:rFonts w:ascii="Times New Roman" w:eastAsia="Times New Roman" w:hAnsi="Times New Roman" w:cs="Times New Roman"/>
          <w:sz w:val="24"/>
          <w:szCs w:val="24"/>
        </w:rPr>
        <w:t>9</w:t>
      </w:r>
      <w:r w:rsidR="00550514" w:rsidRPr="00CB753E">
        <w:rPr>
          <w:rFonts w:ascii="Times New Roman" w:eastAsia="Times New Roman" w:hAnsi="Times New Roman" w:cs="Times New Roman"/>
          <w:sz w:val="24"/>
          <w:szCs w:val="24"/>
        </w:rPr>
        <w:t xml:space="preserve">.1 </w:t>
      </w:r>
      <w:r w:rsidR="006D7234" w:rsidRPr="00CB753E">
        <w:rPr>
          <w:rFonts w:ascii="Times New Roman" w:eastAsia="Times New Roman" w:hAnsi="Times New Roman" w:cs="Times New Roman"/>
          <w:sz w:val="24"/>
          <w:szCs w:val="24"/>
        </w:rPr>
        <w:t xml:space="preserve">Конкретни крайни </w:t>
      </w:r>
      <w:r w:rsidR="006B3A30" w:rsidRPr="00CB753E">
        <w:rPr>
          <w:rFonts w:ascii="Times New Roman" w:eastAsia="Times New Roman" w:hAnsi="Times New Roman" w:cs="Times New Roman"/>
          <w:sz w:val="24"/>
          <w:szCs w:val="24"/>
        </w:rPr>
        <w:t>получател</w:t>
      </w:r>
      <w:r w:rsidR="006D7234" w:rsidRPr="00CB753E">
        <w:rPr>
          <w:rFonts w:ascii="Times New Roman" w:eastAsia="Times New Roman" w:hAnsi="Times New Roman" w:cs="Times New Roman"/>
          <w:sz w:val="24"/>
          <w:szCs w:val="24"/>
        </w:rPr>
        <w:t>и</w:t>
      </w:r>
      <w:r w:rsidR="006B3A30" w:rsidRPr="00CB753E">
        <w:rPr>
          <w:rFonts w:ascii="Times New Roman" w:eastAsia="Times New Roman" w:hAnsi="Times New Roman" w:cs="Times New Roman"/>
          <w:sz w:val="24"/>
          <w:szCs w:val="24"/>
        </w:rPr>
        <w:t xml:space="preserve"> </w:t>
      </w:r>
      <w:r w:rsidR="009B5989">
        <w:rPr>
          <w:rFonts w:ascii="Times New Roman" w:eastAsia="Times New Roman" w:hAnsi="Times New Roman" w:cs="Times New Roman"/>
          <w:sz w:val="24"/>
          <w:szCs w:val="24"/>
        </w:rPr>
        <w:t>по</w:t>
      </w:r>
      <w:r w:rsidR="003C7498">
        <w:rPr>
          <w:rFonts w:ascii="Times New Roman" w:eastAsia="Times New Roman" w:hAnsi="Times New Roman" w:cs="Times New Roman"/>
          <w:sz w:val="24"/>
          <w:szCs w:val="24"/>
        </w:rPr>
        <w:t xml:space="preserve"> </w:t>
      </w:r>
      <w:r w:rsidR="00E731DC" w:rsidRPr="00CB753E">
        <w:rPr>
          <w:rFonts w:ascii="Times New Roman" w:eastAsia="Times New Roman" w:hAnsi="Times New Roman" w:cs="Times New Roman"/>
          <w:sz w:val="24"/>
          <w:szCs w:val="24"/>
        </w:rPr>
        <w:t>нас</w:t>
      </w:r>
      <w:r w:rsidR="00372A06" w:rsidRPr="00CB753E">
        <w:rPr>
          <w:rFonts w:ascii="Times New Roman" w:eastAsia="Times New Roman" w:hAnsi="Times New Roman" w:cs="Times New Roman"/>
          <w:sz w:val="24"/>
          <w:szCs w:val="24"/>
        </w:rPr>
        <w:t xml:space="preserve">тоящата процедура </w:t>
      </w:r>
      <w:r w:rsidR="00EE7600" w:rsidRPr="00CB753E">
        <w:rPr>
          <w:rFonts w:ascii="Times New Roman" w:eastAsia="Times New Roman" w:hAnsi="Times New Roman" w:cs="Times New Roman"/>
          <w:sz w:val="24"/>
          <w:szCs w:val="24"/>
        </w:rPr>
        <w:t xml:space="preserve">са </w:t>
      </w:r>
      <w:r w:rsidR="00EE7600" w:rsidRPr="00CB753E">
        <w:rPr>
          <w:rFonts w:ascii="Times New Roman" w:eastAsia="Times New Roman" w:hAnsi="Times New Roman" w:cs="Times New Roman"/>
          <w:b/>
          <w:sz w:val="24"/>
          <w:szCs w:val="24"/>
        </w:rPr>
        <w:t>общините</w:t>
      </w:r>
      <w:r w:rsidR="00EE7600" w:rsidRPr="00CB753E">
        <w:rPr>
          <w:rFonts w:ascii="Times New Roman" w:eastAsia="Times New Roman" w:hAnsi="Times New Roman" w:cs="Times New Roman"/>
          <w:sz w:val="24"/>
          <w:szCs w:val="24"/>
        </w:rPr>
        <w:t xml:space="preserve">, </w:t>
      </w:r>
      <w:r w:rsidR="00EE7600" w:rsidRPr="00CB753E">
        <w:rPr>
          <w:rFonts w:ascii="Times New Roman" w:eastAsia="Times New Roman" w:hAnsi="Times New Roman" w:cs="Times New Roman"/>
          <w:b/>
          <w:sz w:val="24"/>
          <w:szCs w:val="24"/>
        </w:rPr>
        <w:t xml:space="preserve">на чиято територия функционира </w:t>
      </w:r>
      <w:r w:rsidR="005A12D0" w:rsidRPr="00CB753E">
        <w:rPr>
          <w:rFonts w:ascii="Times New Roman" w:eastAsia="Times New Roman" w:hAnsi="Times New Roman" w:cs="Times New Roman"/>
          <w:b/>
          <w:sz w:val="24"/>
          <w:szCs w:val="24"/>
        </w:rPr>
        <w:t>социална услуга</w:t>
      </w:r>
      <w:r w:rsidR="00EE7600" w:rsidRPr="00CB753E">
        <w:rPr>
          <w:rFonts w:ascii="Times New Roman" w:eastAsia="Times New Roman" w:hAnsi="Times New Roman" w:cs="Times New Roman"/>
          <w:b/>
          <w:sz w:val="24"/>
          <w:szCs w:val="24"/>
        </w:rPr>
        <w:t>, делегирана от държавата дейност</w:t>
      </w:r>
      <w:r w:rsidR="00610040" w:rsidRPr="00CB753E">
        <w:rPr>
          <w:rFonts w:ascii="Times New Roman" w:eastAsia="Times New Roman" w:hAnsi="Times New Roman" w:cs="Times New Roman"/>
          <w:b/>
          <w:sz w:val="24"/>
          <w:szCs w:val="24"/>
        </w:rPr>
        <w:t xml:space="preserve"> </w:t>
      </w:r>
      <w:r w:rsidR="00610040" w:rsidRPr="00CB753E">
        <w:rPr>
          <w:rFonts w:ascii="Times New Roman" w:eastAsia="Times New Roman" w:hAnsi="Times New Roman" w:cs="Times New Roman"/>
          <w:i/>
          <w:sz w:val="24"/>
          <w:szCs w:val="24"/>
        </w:rPr>
        <w:t>(</w:t>
      </w:r>
      <w:hyperlink r:id="rId8" w:history="1">
        <w:r w:rsidR="00610040" w:rsidRPr="00CB753E">
          <w:rPr>
            <w:rStyle w:val="Hyperlink"/>
            <w:rFonts w:ascii="Times New Roman" w:eastAsia="Times New Roman" w:hAnsi="Times New Roman" w:cs="Times New Roman"/>
            <w:i/>
            <w:sz w:val="24"/>
            <w:szCs w:val="24"/>
          </w:rPr>
          <w:t>https://asp.government.bg/bg/deynosti/sotsialni-uslugi/sotsialni-uslugi-za-palnoletni-</w:t>
        </w:r>
        <w:r w:rsidR="00610040" w:rsidRPr="00CB753E">
          <w:rPr>
            <w:rStyle w:val="Hyperlink"/>
            <w:rFonts w:ascii="Times New Roman" w:eastAsia="Times New Roman" w:hAnsi="Times New Roman" w:cs="Times New Roman"/>
            <w:i/>
            <w:sz w:val="24"/>
            <w:szCs w:val="24"/>
          </w:rPr>
          <w:lastRenderedPageBreak/>
          <w:t>litsa/registar-na-vidovete-sotsialni-uslugi-finansirani-ot-darzhavniya-byudzhet/</w:t>
        </w:r>
      </w:hyperlink>
      <w:r w:rsidR="00610040" w:rsidRPr="00CB753E">
        <w:rPr>
          <w:rFonts w:ascii="Times New Roman" w:eastAsia="Times New Roman" w:hAnsi="Times New Roman" w:cs="Times New Roman"/>
          <w:i/>
          <w:sz w:val="24"/>
          <w:szCs w:val="24"/>
        </w:rPr>
        <w:t xml:space="preserve">; </w:t>
      </w:r>
      <w:hyperlink r:id="rId9" w:history="1">
        <w:r w:rsidR="00497351" w:rsidRPr="00CB753E">
          <w:rPr>
            <w:rStyle w:val="Hyperlink"/>
            <w:rFonts w:ascii="Times New Roman" w:eastAsia="Times New Roman" w:hAnsi="Times New Roman" w:cs="Times New Roman"/>
            <w:i/>
            <w:sz w:val="24"/>
            <w:szCs w:val="24"/>
          </w:rPr>
          <w:t>https://asp.government.bg/bg/deynosti/sotsialni-uslugi/sotsialni-uslugi-za-detsa/registar-na-vidovete-sotsialni-uslugi-finansirani-ot-darzhavniya-byudzhet-za-deca/</w:t>
        </w:r>
      </w:hyperlink>
      <w:r w:rsidR="00610040" w:rsidRPr="00CB753E">
        <w:rPr>
          <w:rFonts w:ascii="Times New Roman" w:eastAsia="Times New Roman" w:hAnsi="Times New Roman" w:cs="Times New Roman"/>
          <w:i/>
          <w:sz w:val="24"/>
          <w:szCs w:val="24"/>
        </w:rPr>
        <w:t>)</w:t>
      </w:r>
    </w:p>
    <w:p w14:paraId="153F2A20" w14:textId="20649863" w:rsidR="00454B33" w:rsidRPr="00CB753E" w:rsidRDefault="00454B33"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В случай на услуга ДДД, възложена на частен доставчик, кандидат по процедурата следва да бъде общината, а собствеността на сградата общинска.</w:t>
      </w:r>
    </w:p>
    <w:p w14:paraId="305D0D66" w14:textId="77777777" w:rsidR="00522A97" w:rsidRPr="009D5BD5" w:rsidRDefault="005A12D0"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lang w:val="en-US"/>
        </w:rPr>
      </w:pPr>
      <w:r w:rsidRPr="009D5BD5">
        <w:rPr>
          <w:rFonts w:ascii="Times New Roman" w:eastAsia="Times New Roman" w:hAnsi="Times New Roman" w:cs="Times New Roman"/>
          <w:b/>
          <w:sz w:val="24"/>
          <w:szCs w:val="24"/>
        </w:rPr>
        <w:t xml:space="preserve">По процедурата </w:t>
      </w:r>
      <w:r w:rsidR="006532B9" w:rsidRPr="009D5BD5">
        <w:rPr>
          <w:rFonts w:ascii="Times New Roman" w:eastAsia="Times New Roman" w:hAnsi="Times New Roman" w:cs="Times New Roman"/>
          <w:b/>
          <w:sz w:val="24"/>
          <w:szCs w:val="24"/>
        </w:rPr>
        <w:t xml:space="preserve">НЕ </w:t>
      </w:r>
      <w:r w:rsidRPr="009D5BD5">
        <w:rPr>
          <w:rFonts w:ascii="Times New Roman" w:eastAsia="Times New Roman" w:hAnsi="Times New Roman" w:cs="Times New Roman"/>
          <w:b/>
          <w:sz w:val="24"/>
          <w:szCs w:val="24"/>
        </w:rPr>
        <w:t>е допустимо да се финансира</w:t>
      </w:r>
      <w:r w:rsidR="003C7498" w:rsidRPr="009D5BD5">
        <w:rPr>
          <w:rFonts w:ascii="Times New Roman" w:eastAsia="Times New Roman" w:hAnsi="Times New Roman" w:cs="Times New Roman"/>
          <w:b/>
          <w:sz w:val="24"/>
          <w:szCs w:val="24"/>
          <w:lang w:val="ru-RU"/>
        </w:rPr>
        <w:t xml:space="preserve"> </w:t>
      </w:r>
      <w:r w:rsidR="003C7498" w:rsidRPr="009D5BD5">
        <w:rPr>
          <w:rFonts w:ascii="Times New Roman" w:eastAsia="Times New Roman" w:hAnsi="Times New Roman" w:cs="Times New Roman"/>
          <w:b/>
          <w:sz w:val="24"/>
          <w:szCs w:val="24"/>
        </w:rPr>
        <w:t>изграждане на ФЕЦ в</w:t>
      </w:r>
      <w:r w:rsidRPr="009D5BD5">
        <w:rPr>
          <w:rFonts w:ascii="Times New Roman" w:eastAsia="Times New Roman" w:hAnsi="Times New Roman" w:cs="Times New Roman"/>
          <w:b/>
          <w:sz w:val="24"/>
          <w:szCs w:val="24"/>
        </w:rPr>
        <w:t xml:space="preserve"> сгради на домове за пълнолетни лица с увреждания.</w:t>
      </w:r>
      <w:r w:rsidR="00522A97" w:rsidRPr="009D5BD5">
        <w:rPr>
          <w:rFonts w:ascii="Times New Roman" w:eastAsia="Times New Roman" w:hAnsi="Times New Roman" w:cs="Times New Roman"/>
          <w:b/>
          <w:sz w:val="24"/>
          <w:szCs w:val="24"/>
          <w:lang w:val="en-US"/>
        </w:rPr>
        <w:t xml:space="preserve"> </w:t>
      </w:r>
    </w:p>
    <w:p w14:paraId="716340FC" w14:textId="428906F1" w:rsidR="000F7010" w:rsidRPr="009D5BD5" w:rsidRDefault="00522A97"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lang w:val="en-US"/>
        </w:rPr>
      </w:pPr>
      <w:r w:rsidRPr="009D5BD5">
        <w:rPr>
          <w:rFonts w:ascii="Times New Roman" w:eastAsia="Times New Roman" w:hAnsi="Times New Roman" w:cs="Times New Roman"/>
          <w:b/>
          <w:sz w:val="24"/>
          <w:szCs w:val="24"/>
          <w:lang w:val="en-US"/>
        </w:rPr>
        <w:t>По процедурата НЕ е допустимо да се финансира изграждане на ФЕЦ в сград</w:t>
      </w:r>
      <w:r w:rsidRPr="009D5BD5">
        <w:rPr>
          <w:rFonts w:ascii="Times New Roman" w:eastAsia="Times New Roman" w:hAnsi="Times New Roman" w:cs="Times New Roman"/>
          <w:b/>
          <w:sz w:val="24"/>
          <w:szCs w:val="24"/>
        </w:rPr>
        <w:t>и, които са обект</w:t>
      </w:r>
      <w:r w:rsidR="00625F18" w:rsidRPr="009D5BD5">
        <w:rPr>
          <w:rFonts w:ascii="Times New Roman" w:eastAsia="Times New Roman" w:hAnsi="Times New Roman" w:cs="Times New Roman"/>
          <w:b/>
          <w:sz w:val="24"/>
          <w:szCs w:val="24"/>
        </w:rPr>
        <w:t xml:space="preserve"> на интервенция</w:t>
      </w:r>
      <w:r w:rsidRPr="009D5BD5">
        <w:rPr>
          <w:rFonts w:ascii="Times New Roman" w:eastAsia="Times New Roman" w:hAnsi="Times New Roman" w:cs="Times New Roman"/>
          <w:b/>
          <w:sz w:val="24"/>
          <w:szCs w:val="24"/>
        </w:rPr>
        <w:t xml:space="preserve"> </w:t>
      </w:r>
      <w:r w:rsidR="00625F18" w:rsidRPr="009D5BD5">
        <w:rPr>
          <w:rFonts w:ascii="Times New Roman" w:eastAsia="Times New Roman" w:hAnsi="Times New Roman" w:cs="Times New Roman"/>
          <w:b/>
          <w:sz w:val="24"/>
          <w:szCs w:val="24"/>
        </w:rPr>
        <w:t>по</w:t>
      </w:r>
      <w:r w:rsidRPr="009D5BD5">
        <w:rPr>
          <w:rFonts w:ascii="Times New Roman" w:eastAsia="Times New Roman" w:hAnsi="Times New Roman" w:cs="Times New Roman"/>
          <w:b/>
          <w:sz w:val="24"/>
          <w:szCs w:val="24"/>
        </w:rPr>
        <w:t xml:space="preserve"> процедура BG-RRP-11.018 „Изграждане и оборудване на нови социални и интегрирани здравно-социални услуги за резидентна грижа и специализирани социални услуги за лица с увреждания“.</w:t>
      </w:r>
    </w:p>
    <w:p w14:paraId="763C809D" w14:textId="77777777" w:rsidR="00403025" w:rsidRDefault="00403025"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sidRPr="00403025">
        <w:rPr>
          <w:rFonts w:ascii="Times New Roman" w:eastAsia="Times New Roman" w:hAnsi="Times New Roman" w:cs="Times New Roman"/>
          <w:b/>
          <w:sz w:val="24"/>
          <w:szCs w:val="24"/>
        </w:rPr>
        <w:t xml:space="preserve">Допустимо е да се кандидатства за изграждане на ФЕЦ в сгради на домовете за стари хора, само ако в предложението на общината за изпълнение на инвестиции по процедура BG-RRP-11.010 „Извършване на строителни дейности и доставка на оборудване и обзавеждане с оглед реформиране на съществуващите домове за стари хора“ не е предвидено инсталиране на ФЕЦ. Не е допустимо да се финансира изграждане на ФЕЦ в новостроящи се сгради във връзка с реформирането на съществуващите домове за стари хора. </w:t>
      </w:r>
    </w:p>
    <w:p w14:paraId="0F1EF817" w14:textId="7ED6021B" w:rsidR="000F7010" w:rsidRPr="00CB753E" w:rsidRDefault="0075400D" w:rsidP="000F701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9.1.1 </w:t>
      </w:r>
      <w:r w:rsidR="006B3A30" w:rsidRPr="00CB753E">
        <w:rPr>
          <w:rFonts w:ascii="Times New Roman" w:eastAsia="Times New Roman" w:hAnsi="Times New Roman" w:cs="Times New Roman"/>
          <w:sz w:val="24"/>
          <w:szCs w:val="24"/>
        </w:rPr>
        <w:t>Конкретният краен получател по процедурата</w:t>
      </w:r>
      <w:r w:rsidR="001F10F2" w:rsidRPr="00CB753E">
        <w:rPr>
          <w:rFonts w:ascii="Times New Roman" w:eastAsia="Times New Roman" w:hAnsi="Times New Roman" w:cs="Times New Roman"/>
          <w:sz w:val="24"/>
          <w:szCs w:val="24"/>
        </w:rPr>
        <w:t xml:space="preserve"> </w:t>
      </w:r>
      <w:r w:rsidRPr="00CB753E">
        <w:rPr>
          <w:rFonts w:ascii="Times New Roman" w:eastAsia="Times New Roman" w:hAnsi="Times New Roman" w:cs="Times New Roman"/>
          <w:sz w:val="24"/>
          <w:szCs w:val="24"/>
        </w:rPr>
        <w:t xml:space="preserve">към момента на кандидатстване подава </w:t>
      </w:r>
      <w:r w:rsidR="00090588" w:rsidRPr="00CB753E">
        <w:rPr>
          <w:rFonts w:ascii="Times New Roman" w:eastAsia="Times New Roman" w:hAnsi="Times New Roman" w:cs="Times New Roman"/>
          <w:sz w:val="24"/>
          <w:szCs w:val="24"/>
        </w:rPr>
        <w:t>Е -</w:t>
      </w:r>
      <w:r w:rsidRPr="00CB753E">
        <w:rPr>
          <w:rFonts w:ascii="Times New Roman" w:eastAsia="Times New Roman" w:hAnsi="Times New Roman" w:cs="Times New Roman"/>
          <w:sz w:val="24"/>
          <w:szCs w:val="24"/>
        </w:rPr>
        <w:t>Декларация на кандидата</w:t>
      </w:r>
      <w:r w:rsidR="000F7010" w:rsidRPr="00CB753E">
        <w:rPr>
          <w:rFonts w:ascii="Times New Roman" w:eastAsia="Times New Roman" w:hAnsi="Times New Roman" w:cs="Times New Roman"/>
          <w:sz w:val="24"/>
          <w:szCs w:val="24"/>
        </w:rPr>
        <w:t>.</w:t>
      </w:r>
      <w:r w:rsidR="003C4D50">
        <w:rPr>
          <w:rFonts w:ascii="Times New Roman" w:eastAsia="Times New Roman" w:hAnsi="Times New Roman" w:cs="Times New Roman"/>
          <w:sz w:val="24"/>
          <w:szCs w:val="24"/>
        </w:rPr>
        <w:t xml:space="preserve"> </w:t>
      </w:r>
    </w:p>
    <w:p w14:paraId="32203777" w14:textId="42C17C8F" w:rsidR="000F7010" w:rsidRPr="00CB753E" w:rsidRDefault="000F7010" w:rsidP="00DC59D4">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Е-Декларацията на кандидата</w:t>
      </w:r>
      <w:r w:rsidR="007A4648" w:rsidRPr="00CB753E">
        <w:rPr>
          <w:rFonts w:ascii="Times New Roman" w:eastAsia="Times New Roman" w:hAnsi="Times New Roman" w:cs="Times New Roman"/>
          <w:sz w:val="24"/>
          <w:szCs w:val="24"/>
        </w:rPr>
        <w:t xml:space="preserve"> </w:t>
      </w:r>
      <w:r w:rsidRPr="00CB753E">
        <w:rPr>
          <w:rFonts w:ascii="Times New Roman" w:eastAsia="Times New Roman" w:hAnsi="Times New Roman" w:cs="Times New Roman"/>
          <w:sz w:val="24"/>
          <w:szCs w:val="24"/>
        </w:rPr>
        <w:t xml:space="preserve">се съдържа в секция </w:t>
      </w:r>
      <w:r w:rsidR="00435A3D" w:rsidRPr="00CB753E">
        <w:rPr>
          <w:rFonts w:ascii="Times New Roman" w:eastAsia="Times New Roman" w:hAnsi="Times New Roman" w:cs="Times New Roman"/>
          <w:sz w:val="24"/>
          <w:szCs w:val="24"/>
        </w:rPr>
        <w:t>10</w:t>
      </w:r>
      <w:r w:rsidRPr="00CB753E">
        <w:rPr>
          <w:rFonts w:ascii="Times New Roman" w:eastAsia="Times New Roman" w:hAnsi="Times New Roman" w:cs="Times New Roman"/>
          <w:sz w:val="24"/>
          <w:szCs w:val="24"/>
        </w:rPr>
        <w:t xml:space="preserve"> „Е-Декларации“ от Формуляра за кандидатстване по процедурата.</w:t>
      </w:r>
      <w:r w:rsidR="003C4D50">
        <w:rPr>
          <w:rFonts w:ascii="Times New Roman" w:eastAsia="Times New Roman" w:hAnsi="Times New Roman" w:cs="Times New Roman"/>
          <w:sz w:val="24"/>
          <w:szCs w:val="24"/>
        </w:rPr>
        <w:t xml:space="preserve"> Кандидатът следва да декларира, </w:t>
      </w:r>
      <w:r w:rsidR="003C4D50" w:rsidRPr="003C4D50">
        <w:rPr>
          <w:rFonts w:ascii="Times New Roman" w:eastAsia="Times New Roman" w:hAnsi="Times New Roman" w:cs="Times New Roman"/>
          <w:sz w:val="24"/>
          <w:szCs w:val="24"/>
        </w:rPr>
        <w:t>че чрез реализиране на проектното предложение ще се постигне поне 30% намаление на годишното потребление на първична енергия от невъзобновяеми източници в обектите, където ще бъдат монтирани ФЕЦ системите</w:t>
      </w:r>
      <w:r w:rsidR="003C4D50">
        <w:rPr>
          <w:rFonts w:ascii="Times New Roman" w:eastAsia="Times New Roman" w:hAnsi="Times New Roman" w:cs="Times New Roman"/>
          <w:sz w:val="24"/>
          <w:szCs w:val="24"/>
        </w:rPr>
        <w:t xml:space="preserve">, както и че не кандидатства за финансиране на </w:t>
      </w:r>
      <w:r w:rsidR="003C4D50" w:rsidRPr="003C4D50">
        <w:rPr>
          <w:rFonts w:ascii="Times New Roman" w:eastAsia="Times New Roman" w:hAnsi="Times New Roman" w:cs="Times New Roman"/>
          <w:sz w:val="24"/>
          <w:szCs w:val="24"/>
        </w:rPr>
        <w:t>ФЕЦ с мощност по-голяма от мощността с която социалната услуга е присъединена към мрежата (това е разрешената мощност по договора за доставка на ел. енергия с ЕРП)</w:t>
      </w:r>
      <w:r w:rsidR="003C4D50">
        <w:rPr>
          <w:rFonts w:ascii="Times New Roman" w:eastAsia="Times New Roman" w:hAnsi="Times New Roman" w:cs="Times New Roman"/>
          <w:sz w:val="24"/>
          <w:szCs w:val="24"/>
        </w:rPr>
        <w:t>.</w:t>
      </w:r>
    </w:p>
    <w:p w14:paraId="18FC910C" w14:textId="77777777" w:rsidR="00C15AC6" w:rsidRDefault="0093014E" w:rsidP="00B046A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b/>
          <w:sz w:val="24"/>
          <w:szCs w:val="24"/>
        </w:rPr>
        <w:t>ВАЖНО!</w:t>
      </w:r>
      <w:r w:rsidR="00C15AC6" w:rsidRPr="00CB753E">
        <w:rPr>
          <w:rFonts w:ascii="Times New Roman" w:hAnsi="Times New Roman" w:cs="Times New Roman"/>
          <w:b/>
          <w:sz w:val="24"/>
          <w:szCs w:val="24"/>
        </w:rPr>
        <w:t>!!</w:t>
      </w:r>
    </w:p>
    <w:p w14:paraId="2C553168" w14:textId="7EFBAFE4" w:rsidR="003C7498" w:rsidRDefault="003C7498" w:rsidP="00B046A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u w:val="single"/>
        </w:rPr>
      </w:pPr>
      <w:r w:rsidRPr="003C7498">
        <w:rPr>
          <w:rFonts w:ascii="Times New Roman" w:hAnsi="Times New Roman" w:cs="Times New Roman"/>
          <w:b/>
          <w:sz w:val="24"/>
          <w:szCs w:val="24"/>
          <w:u w:val="single"/>
        </w:rPr>
        <w:t>Конкрет</w:t>
      </w:r>
      <w:r>
        <w:rPr>
          <w:rFonts w:ascii="Times New Roman" w:hAnsi="Times New Roman" w:cs="Times New Roman"/>
          <w:b/>
          <w:sz w:val="24"/>
          <w:szCs w:val="24"/>
          <w:u w:val="single"/>
        </w:rPr>
        <w:t>ния</w:t>
      </w:r>
      <w:r w:rsidR="0063334C">
        <w:rPr>
          <w:rFonts w:ascii="Times New Roman" w:hAnsi="Times New Roman" w:cs="Times New Roman"/>
          <w:b/>
          <w:sz w:val="24"/>
          <w:szCs w:val="24"/>
          <w:u w:val="single"/>
        </w:rPr>
        <w:t>т</w:t>
      </w:r>
      <w:r w:rsidRPr="003C7498">
        <w:rPr>
          <w:rFonts w:ascii="Times New Roman" w:hAnsi="Times New Roman" w:cs="Times New Roman"/>
          <w:b/>
          <w:sz w:val="24"/>
          <w:szCs w:val="24"/>
          <w:u w:val="single"/>
        </w:rPr>
        <w:t xml:space="preserve"> краен получател </w:t>
      </w:r>
      <w:r>
        <w:rPr>
          <w:rFonts w:ascii="Times New Roman" w:hAnsi="Times New Roman" w:cs="Times New Roman"/>
          <w:b/>
          <w:sz w:val="24"/>
          <w:szCs w:val="24"/>
          <w:u w:val="single"/>
        </w:rPr>
        <w:t xml:space="preserve">може да избере дали да кандидатства само </w:t>
      </w:r>
      <w:r w:rsidR="00F02762">
        <w:rPr>
          <w:rFonts w:ascii="Times New Roman" w:hAnsi="Times New Roman" w:cs="Times New Roman"/>
          <w:b/>
          <w:sz w:val="24"/>
          <w:szCs w:val="24"/>
          <w:u w:val="single"/>
        </w:rPr>
        <w:t>за</w:t>
      </w:r>
      <w:r>
        <w:rPr>
          <w:rFonts w:ascii="Times New Roman" w:hAnsi="Times New Roman" w:cs="Times New Roman"/>
          <w:b/>
          <w:sz w:val="24"/>
          <w:szCs w:val="24"/>
          <w:u w:val="single"/>
        </w:rPr>
        <w:t xml:space="preserve"> </w:t>
      </w:r>
      <w:r w:rsidR="00F02762">
        <w:rPr>
          <w:rFonts w:ascii="Times New Roman" w:hAnsi="Times New Roman" w:cs="Times New Roman"/>
          <w:b/>
          <w:sz w:val="24"/>
          <w:szCs w:val="24"/>
          <w:u w:val="single"/>
        </w:rPr>
        <w:t xml:space="preserve">дейност </w:t>
      </w:r>
      <w:r>
        <w:rPr>
          <w:rFonts w:ascii="Times New Roman" w:hAnsi="Times New Roman" w:cs="Times New Roman"/>
          <w:b/>
          <w:sz w:val="24"/>
          <w:szCs w:val="24"/>
          <w:u w:val="single"/>
        </w:rPr>
        <w:t xml:space="preserve">1 или </w:t>
      </w:r>
      <w:r w:rsidR="00F02762">
        <w:rPr>
          <w:rFonts w:ascii="Times New Roman" w:hAnsi="Times New Roman" w:cs="Times New Roman"/>
          <w:b/>
          <w:sz w:val="24"/>
          <w:szCs w:val="24"/>
          <w:u w:val="single"/>
        </w:rPr>
        <w:t>за</w:t>
      </w:r>
      <w:r>
        <w:rPr>
          <w:rFonts w:ascii="Times New Roman" w:hAnsi="Times New Roman" w:cs="Times New Roman"/>
          <w:b/>
          <w:sz w:val="24"/>
          <w:szCs w:val="24"/>
          <w:u w:val="single"/>
        </w:rPr>
        <w:t xml:space="preserve"> </w:t>
      </w:r>
      <w:r w:rsidR="00F02762">
        <w:rPr>
          <w:rFonts w:ascii="Times New Roman" w:hAnsi="Times New Roman" w:cs="Times New Roman"/>
          <w:b/>
          <w:sz w:val="24"/>
          <w:szCs w:val="24"/>
          <w:u w:val="single"/>
        </w:rPr>
        <w:t xml:space="preserve">дейност </w:t>
      </w:r>
      <w:r>
        <w:rPr>
          <w:rFonts w:ascii="Times New Roman" w:hAnsi="Times New Roman" w:cs="Times New Roman"/>
          <w:b/>
          <w:sz w:val="24"/>
          <w:szCs w:val="24"/>
          <w:u w:val="single"/>
        </w:rPr>
        <w:t xml:space="preserve">2 или </w:t>
      </w:r>
      <w:r w:rsidR="004F41F7">
        <w:rPr>
          <w:rFonts w:ascii="Times New Roman" w:hAnsi="Times New Roman" w:cs="Times New Roman"/>
          <w:b/>
          <w:sz w:val="24"/>
          <w:szCs w:val="24"/>
          <w:u w:val="single"/>
        </w:rPr>
        <w:t xml:space="preserve">да подаде </w:t>
      </w:r>
      <w:r w:rsidR="0063334C">
        <w:rPr>
          <w:rFonts w:ascii="Times New Roman" w:hAnsi="Times New Roman" w:cs="Times New Roman"/>
          <w:b/>
          <w:sz w:val="24"/>
          <w:szCs w:val="24"/>
          <w:u w:val="single"/>
        </w:rPr>
        <w:t xml:space="preserve">проектно </w:t>
      </w:r>
      <w:r w:rsidR="004F41F7">
        <w:rPr>
          <w:rFonts w:ascii="Times New Roman" w:hAnsi="Times New Roman" w:cs="Times New Roman"/>
          <w:b/>
          <w:sz w:val="24"/>
          <w:szCs w:val="24"/>
          <w:u w:val="single"/>
        </w:rPr>
        <w:t xml:space="preserve">предложение и </w:t>
      </w:r>
      <w:r w:rsidR="00F02762">
        <w:rPr>
          <w:rFonts w:ascii="Times New Roman" w:hAnsi="Times New Roman" w:cs="Times New Roman"/>
          <w:b/>
          <w:sz w:val="24"/>
          <w:szCs w:val="24"/>
          <w:u w:val="single"/>
        </w:rPr>
        <w:t>за двете дейности</w:t>
      </w:r>
      <w:r w:rsidR="004F41F7">
        <w:rPr>
          <w:rFonts w:ascii="Times New Roman" w:hAnsi="Times New Roman" w:cs="Times New Roman"/>
          <w:b/>
          <w:sz w:val="24"/>
          <w:szCs w:val="24"/>
          <w:u w:val="single"/>
        </w:rPr>
        <w:t xml:space="preserve"> </w:t>
      </w:r>
      <w:r w:rsidR="00F02762">
        <w:rPr>
          <w:rFonts w:ascii="Times New Roman" w:hAnsi="Times New Roman" w:cs="Times New Roman"/>
          <w:b/>
          <w:sz w:val="24"/>
          <w:szCs w:val="24"/>
          <w:u w:val="single"/>
        </w:rPr>
        <w:t>по</w:t>
      </w:r>
      <w:r w:rsidR="004F41F7">
        <w:rPr>
          <w:rFonts w:ascii="Times New Roman" w:hAnsi="Times New Roman" w:cs="Times New Roman"/>
          <w:b/>
          <w:sz w:val="24"/>
          <w:szCs w:val="24"/>
          <w:u w:val="single"/>
        </w:rPr>
        <w:t xml:space="preserve"> процедурата. </w:t>
      </w:r>
    </w:p>
    <w:p w14:paraId="6F3FFA3A" w14:textId="77777777" w:rsidR="003C7498" w:rsidRPr="00CB753E" w:rsidRDefault="003C7498" w:rsidP="00B046A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p>
    <w:p w14:paraId="046F6827" w14:textId="12778E33" w:rsidR="00D2117E" w:rsidRPr="00950314" w:rsidRDefault="0063334C" w:rsidP="0039659F">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lang w:val="ru-RU"/>
        </w:rPr>
      </w:pPr>
      <w:r w:rsidRPr="00CB753E">
        <w:rPr>
          <w:rFonts w:ascii="Times New Roman" w:hAnsi="Times New Roman" w:cs="Times New Roman"/>
          <w:b/>
          <w:sz w:val="24"/>
          <w:szCs w:val="24"/>
        </w:rPr>
        <w:t>Конкрет</w:t>
      </w:r>
      <w:r>
        <w:rPr>
          <w:rFonts w:ascii="Times New Roman" w:hAnsi="Times New Roman" w:cs="Times New Roman"/>
          <w:b/>
          <w:sz w:val="24"/>
          <w:szCs w:val="24"/>
        </w:rPr>
        <w:t>ният</w:t>
      </w:r>
      <w:r w:rsidRPr="00CB753E">
        <w:rPr>
          <w:rFonts w:ascii="Times New Roman" w:hAnsi="Times New Roman" w:cs="Times New Roman"/>
          <w:b/>
          <w:sz w:val="24"/>
          <w:szCs w:val="24"/>
        </w:rPr>
        <w:t xml:space="preserve"> </w:t>
      </w:r>
      <w:r w:rsidR="00C15AC6" w:rsidRPr="00CB753E">
        <w:rPr>
          <w:rFonts w:ascii="Times New Roman" w:hAnsi="Times New Roman" w:cs="Times New Roman"/>
          <w:b/>
          <w:sz w:val="24"/>
          <w:szCs w:val="24"/>
        </w:rPr>
        <w:t>краен получател</w:t>
      </w:r>
      <w:r w:rsidR="00F54F53" w:rsidRPr="00CB753E">
        <w:rPr>
          <w:rFonts w:ascii="Times New Roman" w:hAnsi="Times New Roman" w:cs="Times New Roman"/>
          <w:b/>
          <w:sz w:val="24"/>
          <w:szCs w:val="24"/>
        </w:rPr>
        <w:t xml:space="preserve"> подава </w:t>
      </w:r>
      <w:r w:rsidR="00361ADD">
        <w:rPr>
          <w:rFonts w:ascii="Times New Roman" w:hAnsi="Times New Roman" w:cs="Times New Roman"/>
          <w:b/>
          <w:sz w:val="24"/>
          <w:szCs w:val="24"/>
        </w:rPr>
        <w:t>едно общо</w:t>
      </w:r>
      <w:r w:rsidR="00036901" w:rsidRPr="00CB753E">
        <w:rPr>
          <w:rFonts w:ascii="Times New Roman" w:hAnsi="Times New Roman" w:cs="Times New Roman"/>
          <w:b/>
          <w:sz w:val="24"/>
          <w:szCs w:val="24"/>
        </w:rPr>
        <w:t xml:space="preserve"> </w:t>
      </w:r>
      <w:r w:rsidR="00F54F53" w:rsidRPr="00CB753E">
        <w:rPr>
          <w:rFonts w:ascii="Times New Roman" w:hAnsi="Times New Roman" w:cs="Times New Roman"/>
          <w:b/>
          <w:sz w:val="24"/>
          <w:szCs w:val="24"/>
        </w:rPr>
        <w:t xml:space="preserve">предложение </w:t>
      </w:r>
      <w:r w:rsidR="0039659F" w:rsidRPr="00CB753E">
        <w:rPr>
          <w:rFonts w:ascii="Times New Roman" w:hAnsi="Times New Roman" w:cs="Times New Roman"/>
          <w:b/>
          <w:sz w:val="24"/>
          <w:szCs w:val="24"/>
        </w:rPr>
        <w:t xml:space="preserve">за изпълнение на инвестиция </w:t>
      </w:r>
      <w:r w:rsidR="00F54F53" w:rsidRPr="00CB753E">
        <w:rPr>
          <w:rFonts w:ascii="Times New Roman" w:hAnsi="Times New Roman" w:cs="Times New Roman"/>
          <w:b/>
          <w:sz w:val="24"/>
          <w:szCs w:val="24"/>
        </w:rPr>
        <w:t xml:space="preserve">за </w:t>
      </w:r>
      <w:r w:rsidR="00361ADD">
        <w:rPr>
          <w:rFonts w:ascii="Times New Roman" w:hAnsi="Times New Roman" w:cs="Times New Roman"/>
          <w:b/>
          <w:sz w:val="24"/>
          <w:szCs w:val="24"/>
        </w:rPr>
        <w:t>всички</w:t>
      </w:r>
      <w:r w:rsidR="00361ADD" w:rsidRPr="00CB753E">
        <w:rPr>
          <w:rFonts w:ascii="Times New Roman" w:hAnsi="Times New Roman" w:cs="Times New Roman"/>
          <w:b/>
          <w:sz w:val="24"/>
          <w:szCs w:val="24"/>
        </w:rPr>
        <w:t xml:space="preserve"> сград</w:t>
      </w:r>
      <w:r w:rsidR="00361ADD">
        <w:rPr>
          <w:rFonts w:ascii="Times New Roman" w:hAnsi="Times New Roman" w:cs="Times New Roman"/>
          <w:b/>
          <w:sz w:val="24"/>
          <w:szCs w:val="24"/>
        </w:rPr>
        <w:t>и</w:t>
      </w:r>
      <w:r w:rsidR="0024153A" w:rsidRPr="00CB753E">
        <w:rPr>
          <w:rFonts w:ascii="Times New Roman" w:hAnsi="Times New Roman" w:cs="Times New Roman"/>
          <w:b/>
          <w:sz w:val="24"/>
          <w:szCs w:val="24"/>
        </w:rPr>
        <w:t xml:space="preserve">, </w:t>
      </w:r>
      <w:r w:rsidR="00EB3B3B">
        <w:rPr>
          <w:rFonts w:ascii="Times New Roman" w:hAnsi="Times New Roman" w:cs="Times New Roman"/>
          <w:b/>
          <w:sz w:val="24"/>
          <w:szCs w:val="24"/>
        </w:rPr>
        <w:t>в които функционират социални услуги, делегирана от държавата дейност, и на които ще се</w:t>
      </w:r>
      <w:r w:rsidR="00EB3B3B" w:rsidRPr="00EB3B3B">
        <w:rPr>
          <w:rFonts w:ascii="Times New Roman" w:hAnsi="Times New Roman" w:cs="Times New Roman"/>
          <w:b/>
          <w:sz w:val="24"/>
          <w:szCs w:val="24"/>
        </w:rPr>
        <w:t xml:space="preserve"> инсталира ФЕЦ</w:t>
      </w:r>
      <w:r w:rsidR="00EB3B3B">
        <w:rPr>
          <w:rFonts w:ascii="Times New Roman" w:hAnsi="Times New Roman" w:cs="Times New Roman"/>
          <w:b/>
          <w:sz w:val="24"/>
          <w:szCs w:val="24"/>
        </w:rPr>
        <w:t xml:space="preserve">. </w:t>
      </w:r>
    </w:p>
    <w:p w14:paraId="40FB54FE" w14:textId="77777777" w:rsidR="009D4CD9" w:rsidRPr="00CB753E" w:rsidRDefault="00EB3B3B" w:rsidP="00036901">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lang w:val="ru-RU"/>
        </w:rPr>
      </w:pPr>
      <w:r>
        <w:rPr>
          <w:rFonts w:ascii="Times New Roman" w:hAnsi="Times New Roman" w:cs="Times New Roman"/>
          <w:sz w:val="24"/>
          <w:szCs w:val="24"/>
        </w:rPr>
        <w:t>Ако проектното предложение включва инсталиране на ФЕЦ в различни сгради на територията на общината всяка сграда се описва индивидуално, като се посочва кои социални услуги функционират в нея. Съответно в обяснителната записка или в идейния проект по част „Електро“ се посочва за  всяка сграда къде ще се инсталира ФЕЦ и с каква мощност.</w:t>
      </w:r>
    </w:p>
    <w:p w14:paraId="04F8704A" w14:textId="77777777" w:rsidR="00820DD7" w:rsidRPr="00CB753E" w:rsidRDefault="0028204C" w:rsidP="00F144CE">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b/>
          <w:sz w:val="24"/>
          <w:szCs w:val="24"/>
        </w:rPr>
      </w:pPr>
      <w:r w:rsidRPr="00CB753E">
        <w:rPr>
          <w:rFonts w:ascii="Times New Roman" w:eastAsia="Times New Roman" w:hAnsi="Times New Roman" w:cs="Times New Roman"/>
          <w:b/>
          <w:sz w:val="24"/>
          <w:szCs w:val="24"/>
        </w:rPr>
        <w:lastRenderedPageBreak/>
        <w:t>Във връзка с изискванията на чл. 24, ал. 5 от ПМС 114/08.06.2022 г.</w:t>
      </w:r>
      <w:r w:rsidR="00693292" w:rsidRPr="00CB753E">
        <w:rPr>
          <w:rFonts w:ascii="Times New Roman" w:eastAsia="Times New Roman" w:hAnsi="Times New Roman" w:cs="Times New Roman"/>
          <w:b/>
          <w:sz w:val="24"/>
          <w:szCs w:val="24"/>
        </w:rPr>
        <w:t xml:space="preserve"> </w:t>
      </w:r>
      <w:r w:rsidR="00FC76E5" w:rsidRPr="00CB753E">
        <w:rPr>
          <w:rFonts w:ascii="Times New Roman" w:eastAsia="Times New Roman" w:hAnsi="Times New Roman" w:cs="Times New Roman"/>
          <w:b/>
          <w:sz w:val="24"/>
          <w:szCs w:val="24"/>
        </w:rPr>
        <w:t>ще бъде извършена оценка на административния, оперативния и финансовия капацитет</w:t>
      </w:r>
      <w:r w:rsidR="00314FAE" w:rsidRPr="00CB753E">
        <w:rPr>
          <w:rFonts w:ascii="Times New Roman" w:eastAsia="Times New Roman" w:hAnsi="Times New Roman" w:cs="Times New Roman"/>
          <w:b/>
          <w:sz w:val="24"/>
          <w:szCs w:val="24"/>
        </w:rPr>
        <w:t xml:space="preserve"> на всеки конкретен краен получател.</w:t>
      </w:r>
    </w:p>
    <w:p w14:paraId="49F87C75" w14:textId="77777777" w:rsidR="008860B4" w:rsidRPr="00CB753E" w:rsidRDefault="008860B4"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За наличие на административен и оперативен капацитет ще бъде счетен опит на конкретния краен получател в управление на повече от два проекта по оперативните програми за периода 2014-2020г.</w:t>
      </w:r>
    </w:p>
    <w:p w14:paraId="4B9D8F5A" w14:textId="77777777" w:rsidR="00F82593" w:rsidRDefault="008860B4"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 За наличие на финансов капацитет ще се приема, че конкретният краен получател разполага с необходимия финансов капацитет, ако утвърдените разходи по бюджета му за текущата година са по-високи от размера на исканата БФП. </w:t>
      </w:r>
    </w:p>
    <w:p w14:paraId="5CCB6979" w14:textId="0E32BD87" w:rsidR="007C1E3D" w:rsidRPr="00CB753E" w:rsidRDefault="008860B4" w:rsidP="00A31E4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Оценката на капацитета ще бъде извършена служебно от оценителната комисия, като за източник на проверка ще бъдат използвани Информационната система ИСУН2020 и Закона за държавния</w:t>
      </w:r>
      <w:r w:rsidR="009D4CD9" w:rsidRPr="00CB753E">
        <w:rPr>
          <w:rFonts w:ascii="Times New Roman" w:eastAsia="Times New Roman" w:hAnsi="Times New Roman" w:cs="Times New Roman"/>
          <w:sz w:val="24"/>
          <w:szCs w:val="24"/>
        </w:rPr>
        <w:t xml:space="preserve"> бюджет.</w:t>
      </w:r>
    </w:p>
    <w:p w14:paraId="029A200D" w14:textId="77777777" w:rsidR="002325A3" w:rsidRPr="00CB753E" w:rsidRDefault="00C727C2" w:rsidP="0029670F">
      <w:pPr>
        <w:pStyle w:val="Heading1"/>
        <w:spacing w:before="240" w:after="120"/>
        <w:rPr>
          <w:rFonts w:ascii="Times New Roman" w:hAnsi="Times New Roman" w:cs="Times New Roman"/>
        </w:rPr>
      </w:pPr>
      <w:bookmarkStart w:id="19" w:name="_Toc121473263"/>
      <w:r w:rsidRPr="00CB753E">
        <w:rPr>
          <w:rFonts w:ascii="Times New Roman" w:hAnsi="Times New Roman" w:cs="Times New Roman"/>
        </w:rPr>
        <w:t>10</w:t>
      </w:r>
      <w:r w:rsidR="004B393C" w:rsidRPr="00CB753E">
        <w:rPr>
          <w:rFonts w:ascii="Times New Roman" w:hAnsi="Times New Roman" w:cs="Times New Roman"/>
        </w:rPr>
        <w:t>. Допустими партньори</w:t>
      </w:r>
      <w:bookmarkEnd w:id="19"/>
    </w:p>
    <w:p w14:paraId="6DCC4512" w14:textId="77777777" w:rsidR="004340BE" w:rsidRPr="00CB753E" w:rsidRDefault="00D90D0F" w:rsidP="009744D1">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Calibri" w:hAnsi="Times New Roman" w:cs="Times New Roman"/>
          <w:i/>
          <w:sz w:val="24"/>
          <w:szCs w:val="24"/>
        </w:rPr>
      </w:pPr>
      <w:r w:rsidRPr="00CB753E">
        <w:rPr>
          <w:rFonts w:ascii="Times New Roman" w:hAnsi="Times New Roman" w:cs="Times New Roman"/>
          <w:sz w:val="24"/>
          <w:szCs w:val="24"/>
        </w:rPr>
        <w:t>Неприложимо</w:t>
      </w:r>
    </w:p>
    <w:p w14:paraId="5082C624" w14:textId="77777777" w:rsidR="0042561A" w:rsidRPr="00CB753E" w:rsidRDefault="00F339B2" w:rsidP="008735DC">
      <w:pPr>
        <w:pStyle w:val="Heading2"/>
        <w:spacing w:before="240" w:after="120"/>
        <w:rPr>
          <w:rFonts w:ascii="Times New Roman" w:hAnsi="Times New Roman" w:cs="Times New Roman"/>
        </w:rPr>
      </w:pPr>
      <w:bookmarkStart w:id="20" w:name="_Toc121473264"/>
      <w:r w:rsidRPr="00CB753E">
        <w:rPr>
          <w:rFonts w:ascii="Times New Roman" w:hAnsi="Times New Roman" w:cs="Times New Roman"/>
        </w:rPr>
        <w:t>10</w:t>
      </w:r>
      <w:r w:rsidR="0042561A" w:rsidRPr="00CB753E">
        <w:rPr>
          <w:rFonts w:ascii="Times New Roman" w:hAnsi="Times New Roman" w:cs="Times New Roman"/>
        </w:rPr>
        <w:t>.</w:t>
      </w:r>
      <w:r w:rsidR="000841DF" w:rsidRPr="00CB753E">
        <w:rPr>
          <w:rFonts w:ascii="Times New Roman" w:hAnsi="Times New Roman" w:cs="Times New Roman"/>
        </w:rPr>
        <w:t>1</w:t>
      </w:r>
      <w:r w:rsidR="008735DC" w:rsidRPr="00CB753E">
        <w:rPr>
          <w:rFonts w:ascii="Times New Roman" w:hAnsi="Times New Roman" w:cs="Times New Roman"/>
        </w:rPr>
        <w:t xml:space="preserve"> </w:t>
      </w:r>
      <w:r w:rsidR="00B33560" w:rsidRPr="00CB753E">
        <w:rPr>
          <w:rFonts w:ascii="Times New Roman" w:hAnsi="Times New Roman" w:cs="Times New Roman"/>
        </w:rPr>
        <w:t>Изпълнители</w:t>
      </w:r>
      <w:bookmarkEnd w:id="20"/>
    </w:p>
    <w:p w14:paraId="43F8348F" w14:textId="77777777" w:rsidR="00B33560" w:rsidRPr="00CB753E" w:rsidRDefault="00B33560" w:rsidP="004715B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eastAsia="Calibri" w:hAnsi="Times New Roman" w:cs="Times New Roman"/>
          <w:sz w:val="24"/>
          <w:szCs w:val="24"/>
        </w:rPr>
      </w:pPr>
      <w:r w:rsidRPr="00CB753E">
        <w:rPr>
          <w:rFonts w:ascii="Times New Roman" w:eastAsia="Calibri" w:hAnsi="Times New Roman" w:cs="Times New Roman"/>
          <w:sz w:val="24"/>
          <w:szCs w:val="24"/>
        </w:rPr>
        <w:t xml:space="preserve">Изборът на изпълнители е предмет на правилата, посочени </w:t>
      </w:r>
      <w:r w:rsidR="006604B5" w:rsidRPr="00CB753E">
        <w:rPr>
          <w:rFonts w:ascii="Times New Roman" w:eastAsia="Calibri" w:hAnsi="Times New Roman" w:cs="Times New Roman"/>
          <w:sz w:val="24"/>
          <w:szCs w:val="24"/>
        </w:rPr>
        <w:t xml:space="preserve">в </w:t>
      </w:r>
      <w:r w:rsidR="00F339B2" w:rsidRPr="00CB753E">
        <w:rPr>
          <w:rFonts w:ascii="Times New Roman" w:eastAsia="Calibri" w:hAnsi="Times New Roman" w:cs="Times New Roman"/>
          <w:sz w:val="24"/>
          <w:szCs w:val="24"/>
        </w:rPr>
        <w:t>Закона за обществените поръчки</w:t>
      </w:r>
      <w:r w:rsidRPr="00CB753E">
        <w:rPr>
          <w:rFonts w:ascii="Times New Roman" w:eastAsia="Calibri" w:hAnsi="Times New Roman" w:cs="Times New Roman"/>
          <w:sz w:val="24"/>
          <w:szCs w:val="24"/>
        </w:rPr>
        <w:t>.</w:t>
      </w:r>
      <w:r w:rsidR="00116EB0" w:rsidRPr="00CB753E">
        <w:t xml:space="preserve"> </w:t>
      </w:r>
    </w:p>
    <w:p w14:paraId="240537DB" w14:textId="77777777" w:rsidR="00553D4A" w:rsidRPr="00CB753E" w:rsidRDefault="00725E53" w:rsidP="0029670F">
      <w:pPr>
        <w:pStyle w:val="Heading1"/>
        <w:spacing w:before="240" w:after="120"/>
        <w:rPr>
          <w:rFonts w:ascii="Times New Roman" w:hAnsi="Times New Roman" w:cs="Times New Roman"/>
        </w:rPr>
      </w:pPr>
      <w:bookmarkStart w:id="21" w:name="_Toc121473265"/>
      <w:r w:rsidRPr="00CB753E">
        <w:rPr>
          <w:rFonts w:ascii="Times New Roman" w:hAnsi="Times New Roman" w:cs="Times New Roman"/>
        </w:rPr>
        <w:t>11</w:t>
      </w:r>
      <w:r w:rsidR="00553D4A" w:rsidRPr="00CB753E">
        <w:rPr>
          <w:rFonts w:ascii="Times New Roman" w:hAnsi="Times New Roman" w:cs="Times New Roman"/>
        </w:rPr>
        <w:t>. Дейн</w:t>
      </w:r>
      <w:r w:rsidR="004340BE" w:rsidRPr="00CB753E">
        <w:rPr>
          <w:rFonts w:ascii="Times New Roman" w:hAnsi="Times New Roman" w:cs="Times New Roman"/>
        </w:rPr>
        <w:t>ости, допустими за финансиране</w:t>
      </w:r>
      <w:bookmarkEnd w:id="21"/>
    </w:p>
    <w:p w14:paraId="773C813B" w14:textId="77777777" w:rsidR="0010018A" w:rsidRPr="00CB753E" w:rsidRDefault="00553D4A" w:rsidP="00E1651F">
      <w:pPr>
        <w:pStyle w:val="ListParagraph"/>
        <w:pBdr>
          <w:top w:val="single" w:sz="4" w:space="1" w:color="auto"/>
          <w:left w:val="single" w:sz="4" w:space="4" w:color="auto"/>
          <w:bottom w:val="single" w:sz="4" w:space="1" w:color="auto"/>
          <w:right w:val="single" w:sz="4" w:space="4" w:color="auto"/>
        </w:pBdr>
        <w:spacing w:after="240" w:line="240"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Дейностите, предвидени за изпълнение в рамките на конкретното предложение</w:t>
      </w:r>
      <w:r w:rsidR="004D2E70" w:rsidRPr="00CB753E">
        <w:rPr>
          <w:rFonts w:ascii="Times New Roman" w:eastAsia="Times New Roman" w:hAnsi="Times New Roman" w:cs="Times New Roman"/>
          <w:sz w:val="24"/>
          <w:szCs w:val="24"/>
        </w:rPr>
        <w:t xml:space="preserve"> за инвестиция</w:t>
      </w:r>
      <w:r w:rsidRPr="00CB753E">
        <w:rPr>
          <w:rFonts w:ascii="Times New Roman" w:eastAsia="Times New Roman" w:hAnsi="Times New Roman" w:cs="Times New Roman"/>
          <w:sz w:val="24"/>
          <w:szCs w:val="24"/>
        </w:rPr>
        <w:t xml:space="preserve">, следва да гарантират постигането на целта на настоящата процедура на директно предоставяне на </w:t>
      </w:r>
      <w:r w:rsidR="004D2E70" w:rsidRPr="00CB753E">
        <w:rPr>
          <w:rFonts w:ascii="Times New Roman" w:eastAsia="Times New Roman" w:hAnsi="Times New Roman" w:cs="Times New Roman"/>
          <w:sz w:val="24"/>
          <w:szCs w:val="24"/>
        </w:rPr>
        <w:t>средства от Механизма</w:t>
      </w:r>
      <w:r w:rsidRPr="00CB753E">
        <w:rPr>
          <w:rFonts w:ascii="Times New Roman" w:eastAsia="Times New Roman" w:hAnsi="Times New Roman" w:cs="Times New Roman"/>
          <w:sz w:val="24"/>
          <w:szCs w:val="24"/>
        </w:rPr>
        <w:t>.</w:t>
      </w:r>
    </w:p>
    <w:p w14:paraId="6736A8DF" w14:textId="36D56102" w:rsidR="006C6462" w:rsidRPr="00CB753E" w:rsidRDefault="006C6462" w:rsidP="00DC1150">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По настоящата процедура чрез директно предоставяне на </w:t>
      </w:r>
      <w:r w:rsidR="006604B5" w:rsidRPr="00CB753E">
        <w:rPr>
          <w:rFonts w:ascii="Times New Roman" w:eastAsia="Times New Roman" w:hAnsi="Times New Roman" w:cs="Times New Roman"/>
          <w:sz w:val="24"/>
          <w:szCs w:val="24"/>
        </w:rPr>
        <w:t>средства</w:t>
      </w:r>
      <w:r w:rsidR="004D2E70" w:rsidRPr="00CB753E">
        <w:rPr>
          <w:rFonts w:ascii="Times New Roman" w:eastAsia="Times New Roman" w:hAnsi="Times New Roman" w:cs="Times New Roman"/>
          <w:sz w:val="24"/>
          <w:szCs w:val="24"/>
        </w:rPr>
        <w:t xml:space="preserve"> от Механизма</w:t>
      </w:r>
      <w:r w:rsidRPr="00CB753E">
        <w:rPr>
          <w:rFonts w:ascii="Times New Roman" w:eastAsia="Times New Roman" w:hAnsi="Times New Roman" w:cs="Times New Roman"/>
          <w:sz w:val="24"/>
          <w:szCs w:val="24"/>
        </w:rPr>
        <w:t xml:space="preserve">, са допустими за финансиране </w:t>
      </w:r>
      <w:r w:rsidRPr="00CB753E">
        <w:rPr>
          <w:rFonts w:ascii="Times New Roman" w:eastAsia="Times New Roman" w:hAnsi="Times New Roman" w:cs="Times New Roman"/>
          <w:b/>
          <w:sz w:val="24"/>
          <w:szCs w:val="24"/>
        </w:rPr>
        <w:t>следните дейности</w:t>
      </w:r>
      <w:r w:rsidRPr="00CB753E">
        <w:rPr>
          <w:rFonts w:ascii="Times New Roman" w:eastAsia="Times New Roman" w:hAnsi="Times New Roman" w:cs="Times New Roman"/>
          <w:sz w:val="24"/>
          <w:szCs w:val="24"/>
        </w:rPr>
        <w:t>:</w:t>
      </w:r>
    </w:p>
    <w:p w14:paraId="41F8CDD0" w14:textId="18A274F5" w:rsidR="00443CA0" w:rsidRDefault="00387FAA" w:rsidP="00443CA0">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047EDA" w:rsidRPr="00B00284">
        <w:rPr>
          <w:rFonts w:ascii="Times New Roman" w:eastAsia="Times New Roman" w:hAnsi="Times New Roman" w:cs="Times New Roman"/>
          <w:b/>
          <w:sz w:val="24"/>
          <w:szCs w:val="24"/>
        </w:rPr>
        <w:t>Доставка и инсталиране върху сграда</w:t>
      </w:r>
      <w:r w:rsidR="00B969FB" w:rsidRPr="00B00284">
        <w:rPr>
          <w:rFonts w:ascii="Times New Roman" w:eastAsia="Times New Roman" w:hAnsi="Times New Roman" w:cs="Times New Roman"/>
          <w:b/>
          <w:sz w:val="24"/>
          <w:szCs w:val="24"/>
        </w:rPr>
        <w:t xml:space="preserve">, в която се предоставя социална услуга, делегирана от държавата дейност, </w:t>
      </w:r>
      <w:r w:rsidR="00047EDA" w:rsidRPr="00B00284">
        <w:rPr>
          <w:rFonts w:ascii="Times New Roman" w:eastAsia="Times New Roman" w:hAnsi="Times New Roman" w:cs="Times New Roman"/>
          <w:b/>
          <w:sz w:val="24"/>
          <w:szCs w:val="24"/>
        </w:rPr>
        <w:t xml:space="preserve">или в близост до нея </w:t>
      </w:r>
      <w:r w:rsidR="00443CA0" w:rsidRPr="00443CA0">
        <w:rPr>
          <w:rFonts w:ascii="Times New Roman" w:eastAsia="Times New Roman" w:hAnsi="Times New Roman" w:cs="Times New Roman"/>
          <w:b/>
          <w:sz w:val="24"/>
          <w:szCs w:val="24"/>
        </w:rPr>
        <w:t>(върху прилежащия терен) на фотоволтаична система (ФЕЦ)</w:t>
      </w:r>
      <w:r w:rsidR="00443CA0">
        <w:rPr>
          <w:rFonts w:ascii="Times New Roman" w:eastAsia="Times New Roman" w:hAnsi="Times New Roman" w:cs="Times New Roman"/>
          <w:b/>
          <w:sz w:val="24"/>
          <w:szCs w:val="24"/>
        </w:rPr>
        <w:t xml:space="preserve"> </w:t>
      </w:r>
      <w:r w:rsidR="00047EDA" w:rsidRPr="00B00284">
        <w:rPr>
          <w:rFonts w:ascii="Times New Roman" w:eastAsia="Times New Roman" w:hAnsi="Times New Roman" w:cs="Times New Roman"/>
          <w:b/>
          <w:sz w:val="24"/>
          <w:szCs w:val="24"/>
        </w:rPr>
        <w:t xml:space="preserve">с мощност </w:t>
      </w:r>
      <w:r w:rsidR="00B969FB" w:rsidRPr="00B00284">
        <w:rPr>
          <w:rFonts w:ascii="Times New Roman" w:eastAsia="Times New Roman" w:hAnsi="Times New Roman" w:cs="Times New Roman"/>
          <w:b/>
          <w:sz w:val="24"/>
          <w:szCs w:val="24"/>
        </w:rPr>
        <w:t xml:space="preserve">в диапазона </w:t>
      </w:r>
      <w:r w:rsidR="0068423A" w:rsidRPr="00B00284">
        <w:rPr>
          <w:rFonts w:ascii="Times New Roman" w:eastAsia="Times New Roman" w:hAnsi="Times New Roman" w:cs="Times New Roman"/>
          <w:b/>
          <w:sz w:val="24"/>
          <w:szCs w:val="24"/>
        </w:rPr>
        <w:t xml:space="preserve">от 15 </w:t>
      </w:r>
      <w:r w:rsidR="0068423A" w:rsidRPr="00B00284">
        <w:rPr>
          <w:rFonts w:ascii="Times New Roman" w:eastAsia="Times New Roman" w:hAnsi="Times New Roman" w:cs="Times New Roman"/>
          <w:b/>
          <w:sz w:val="24"/>
          <w:szCs w:val="24"/>
          <w:lang w:val="en-US"/>
        </w:rPr>
        <w:t>kW</w:t>
      </w:r>
      <w:r w:rsidR="0068423A" w:rsidRPr="00B00284">
        <w:rPr>
          <w:rFonts w:ascii="Times New Roman" w:eastAsia="Times New Roman" w:hAnsi="Times New Roman" w:cs="Times New Roman"/>
          <w:b/>
          <w:sz w:val="24"/>
          <w:szCs w:val="24"/>
          <w:lang w:val="ru-RU"/>
        </w:rPr>
        <w:t xml:space="preserve"> </w:t>
      </w:r>
      <w:r w:rsidR="00B969FB" w:rsidRPr="003D2E1C">
        <w:rPr>
          <w:rFonts w:ascii="Times New Roman" w:eastAsia="Times New Roman" w:hAnsi="Times New Roman" w:cs="Times New Roman"/>
          <w:b/>
          <w:sz w:val="24"/>
          <w:szCs w:val="24"/>
        </w:rPr>
        <w:t xml:space="preserve">до 30 </w:t>
      </w:r>
      <w:r w:rsidR="00B969FB" w:rsidRPr="003D2E1C">
        <w:rPr>
          <w:rFonts w:ascii="Times New Roman" w:eastAsia="Times New Roman" w:hAnsi="Times New Roman" w:cs="Times New Roman"/>
          <w:b/>
          <w:sz w:val="24"/>
          <w:szCs w:val="24"/>
          <w:lang w:val="en-US"/>
        </w:rPr>
        <w:t>kW</w:t>
      </w:r>
      <w:r w:rsidR="00B969FB" w:rsidRPr="00B00284">
        <w:rPr>
          <w:rFonts w:ascii="Times New Roman" w:eastAsia="Times New Roman" w:hAnsi="Times New Roman" w:cs="Times New Roman"/>
          <w:sz w:val="24"/>
          <w:szCs w:val="24"/>
          <w:lang w:val="ru-RU"/>
        </w:rPr>
        <w:t xml:space="preserve"> </w:t>
      </w:r>
      <w:r w:rsidR="00B969FB">
        <w:rPr>
          <w:rFonts w:ascii="Times New Roman" w:eastAsia="Times New Roman" w:hAnsi="Times New Roman" w:cs="Times New Roman"/>
          <w:sz w:val="24"/>
          <w:szCs w:val="24"/>
        </w:rPr>
        <w:t>за всяка социална услуга</w:t>
      </w:r>
      <w:r w:rsidR="0068423A">
        <w:rPr>
          <w:rFonts w:ascii="Times New Roman" w:eastAsia="Times New Roman" w:hAnsi="Times New Roman" w:cs="Times New Roman"/>
          <w:sz w:val="24"/>
          <w:szCs w:val="24"/>
        </w:rPr>
        <w:t xml:space="preserve">, </w:t>
      </w:r>
      <w:r w:rsidR="00047EDA" w:rsidRPr="00CB753E">
        <w:rPr>
          <w:rFonts w:ascii="Times New Roman" w:eastAsia="Times New Roman" w:hAnsi="Times New Roman" w:cs="Times New Roman"/>
          <w:sz w:val="24"/>
          <w:szCs w:val="24"/>
        </w:rPr>
        <w:t>за обезпечаването на собствените нужди от енергопотребление</w:t>
      </w:r>
      <w:r w:rsidR="00443CA0">
        <w:rPr>
          <w:rFonts w:ascii="Times New Roman" w:eastAsia="Times New Roman" w:hAnsi="Times New Roman" w:cs="Times New Roman"/>
          <w:sz w:val="24"/>
          <w:szCs w:val="24"/>
        </w:rPr>
        <w:t>.</w:t>
      </w:r>
      <w:r w:rsidR="00443CA0" w:rsidRPr="00CB753E">
        <w:rPr>
          <w:rFonts w:ascii="Times New Roman" w:eastAsia="Times New Roman" w:hAnsi="Times New Roman" w:cs="Times New Roman"/>
          <w:sz w:val="24"/>
          <w:szCs w:val="24"/>
        </w:rPr>
        <w:t xml:space="preserve"> </w:t>
      </w:r>
      <w:r w:rsidR="00443CA0" w:rsidRPr="00443CA0">
        <w:rPr>
          <w:rFonts w:ascii="Times New Roman" w:eastAsia="Times New Roman" w:hAnsi="Times New Roman" w:cs="Times New Roman"/>
          <w:sz w:val="24"/>
          <w:szCs w:val="24"/>
        </w:rPr>
        <w:t>Инсталацията включва фотоволтаични панели, конструкция за монтаж на панелите, инвертор, окабеляване, заземителна инсталация и друга необходима автоматика за функционирането на системата. Допустимо е закупуване по процедурата на батерии към фотоволтаичните инсталации, които да осигурят съхранение на произведената електроенергия и оптимизиране на потреблението.</w:t>
      </w:r>
    </w:p>
    <w:p w14:paraId="169886C4" w14:textId="6A25719B" w:rsidR="00E44B39" w:rsidRDefault="00E44B39" w:rsidP="00443CA0">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Примерна количествена сметка за монтаж на ФЕЦ с мощност </w:t>
      </w:r>
      <w:r w:rsidR="00DF0F47">
        <w:rPr>
          <w:rFonts w:ascii="Times New Roman" w:eastAsia="Times New Roman" w:hAnsi="Times New Roman" w:cs="Times New Roman"/>
          <w:sz w:val="24"/>
          <w:szCs w:val="24"/>
        </w:rPr>
        <w:t>30</w:t>
      </w:r>
      <w:r w:rsidR="00DF0F47" w:rsidRPr="00E44B39">
        <w:t xml:space="preserve"> </w:t>
      </w:r>
      <w:r w:rsidRPr="00E44B39">
        <w:rPr>
          <w:rFonts w:ascii="Times New Roman" w:eastAsia="Times New Roman" w:hAnsi="Times New Roman" w:cs="Times New Roman"/>
          <w:sz w:val="24"/>
          <w:szCs w:val="24"/>
        </w:rPr>
        <w:t>kW</w:t>
      </w:r>
      <w:r>
        <w:rPr>
          <w:rFonts w:ascii="Times New Roman" w:eastAsia="Times New Roman" w:hAnsi="Times New Roman" w:cs="Times New Roman"/>
          <w:sz w:val="24"/>
          <w:szCs w:val="24"/>
        </w:rPr>
        <w:t xml:space="preserve"> включва следните дейности:</w:t>
      </w:r>
    </w:p>
    <w:p w14:paraId="7476BEBA" w14:textId="48856796" w:rsidR="00E44B39" w:rsidRDefault="00DF0F47" w:rsidP="00C65E7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eastAsia="Times New Roman" w:hAnsi="Times New Roman" w:cs="Times New Roman"/>
          <w:sz w:val="24"/>
          <w:szCs w:val="24"/>
        </w:rPr>
      </w:pPr>
      <w:r w:rsidRPr="00DF0F47">
        <w:rPr>
          <w:noProof/>
          <w:lang w:eastAsia="bg-BG"/>
        </w:rPr>
        <w:lastRenderedPageBreak/>
        <w:drawing>
          <wp:inline distT="0" distB="0" distL="0" distR="0" wp14:anchorId="55422203" wp14:editId="651FAE1F">
            <wp:extent cx="5902960" cy="35140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960" cy="3514090"/>
                    </a:xfrm>
                    <a:prstGeom prst="rect">
                      <a:avLst/>
                    </a:prstGeom>
                    <a:noFill/>
                    <a:ln>
                      <a:noFill/>
                    </a:ln>
                  </pic:spPr>
                </pic:pic>
              </a:graphicData>
            </a:graphic>
          </wp:inline>
        </w:drawing>
      </w:r>
      <w:r w:rsidRPr="00DF0F47" w:rsidDel="00B969FB">
        <w:t xml:space="preserve"> </w:t>
      </w:r>
    </w:p>
    <w:p w14:paraId="04B0C9BB" w14:textId="77777777" w:rsidR="00DC34D6" w:rsidRPr="00761A51" w:rsidRDefault="00DC34D6" w:rsidP="00DC34D6">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lang w:val="ru-RU"/>
        </w:rPr>
      </w:pPr>
      <w:r w:rsidRPr="00CB753E">
        <w:rPr>
          <w:rFonts w:ascii="Times New Roman" w:hAnsi="Times New Roman" w:cs="Times New Roman"/>
          <w:b/>
          <w:sz w:val="24"/>
          <w:szCs w:val="24"/>
        </w:rPr>
        <w:t>Важно!</w:t>
      </w:r>
    </w:p>
    <w:p w14:paraId="0D37BF29" w14:textId="3DFCE119" w:rsidR="00DC34D6" w:rsidRPr="00383A6E" w:rsidRDefault="00DC34D6" w:rsidP="000D7D46">
      <w:pPr>
        <w:pStyle w:val="ListParagraph"/>
        <w:pBdr>
          <w:top w:val="single" w:sz="4" w:space="1" w:color="auto"/>
          <w:left w:val="single" w:sz="4" w:space="4" w:color="auto"/>
          <w:bottom w:val="single" w:sz="4" w:space="1" w:color="auto"/>
          <w:right w:val="single" w:sz="4" w:space="4" w:color="auto"/>
        </w:pBdr>
        <w:spacing w:after="360" w:line="276" w:lineRule="auto"/>
        <w:ind w:left="0"/>
        <w:contextualSpacing w:val="0"/>
        <w:jc w:val="both"/>
        <w:rPr>
          <w:rFonts w:ascii="Times New Roman" w:eastAsia="Times New Roman" w:hAnsi="Times New Roman" w:cs="Times New Roman"/>
          <w:b/>
          <w:sz w:val="24"/>
          <w:szCs w:val="24"/>
        </w:rPr>
      </w:pPr>
      <w:r w:rsidRPr="0023037C">
        <w:rPr>
          <w:rFonts w:ascii="Times New Roman" w:hAnsi="Times New Roman" w:cs="Times New Roman"/>
          <w:b/>
          <w:sz w:val="24"/>
          <w:szCs w:val="24"/>
        </w:rPr>
        <w:t xml:space="preserve">Във формуляра за кандидатстване се посочва наименованието и капацитета на социалната/социалните услуга/услуги, </w:t>
      </w:r>
      <w:r w:rsidR="00E34B41" w:rsidRPr="0023037C">
        <w:rPr>
          <w:rFonts w:ascii="Times New Roman" w:hAnsi="Times New Roman" w:cs="Times New Roman"/>
          <w:b/>
          <w:sz w:val="24"/>
          <w:szCs w:val="24"/>
          <w:lang w:val="ru-RU"/>
        </w:rPr>
        <w:t xml:space="preserve">делегирана/и </w:t>
      </w:r>
      <w:r w:rsidR="00E34B41" w:rsidRPr="0023037C">
        <w:rPr>
          <w:rFonts w:ascii="Times New Roman" w:hAnsi="Times New Roman" w:cs="Times New Roman"/>
          <w:b/>
          <w:sz w:val="24"/>
          <w:szCs w:val="24"/>
        </w:rPr>
        <w:t>от държавата дейност/и</w:t>
      </w:r>
      <w:r w:rsidR="002979BF" w:rsidRPr="0023037C">
        <w:rPr>
          <w:rFonts w:ascii="Times New Roman" w:hAnsi="Times New Roman" w:cs="Times New Roman"/>
          <w:b/>
          <w:sz w:val="24"/>
          <w:szCs w:val="24"/>
        </w:rPr>
        <w:t xml:space="preserve"> (</w:t>
      </w:r>
      <w:r w:rsidR="00943572" w:rsidRPr="0023037C">
        <w:rPr>
          <w:rFonts w:ascii="Times New Roman" w:hAnsi="Times New Roman" w:cs="Times New Roman"/>
          <w:b/>
          <w:sz w:val="24"/>
          <w:szCs w:val="24"/>
        </w:rPr>
        <w:t xml:space="preserve">по </w:t>
      </w:r>
      <w:r w:rsidR="00E06490" w:rsidRPr="0023037C">
        <w:rPr>
          <w:rFonts w:ascii="Times New Roman" w:hAnsi="Times New Roman" w:cs="Times New Roman"/>
          <w:b/>
          <w:sz w:val="24"/>
          <w:szCs w:val="24"/>
        </w:rPr>
        <w:t>вид, брой</w:t>
      </w:r>
      <w:r w:rsidR="002979BF" w:rsidRPr="0023037C">
        <w:rPr>
          <w:rFonts w:ascii="Times New Roman" w:hAnsi="Times New Roman" w:cs="Times New Roman"/>
          <w:b/>
          <w:sz w:val="24"/>
          <w:szCs w:val="24"/>
        </w:rPr>
        <w:t>, актуален адрес)</w:t>
      </w:r>
      <w:r w:rsidR="00E34B41" w:rsidRPr="0023037C">
        <w:rPr>
          <w:rFonts w:ascii="Times New Roman" w:hAnsi="Times New Roman" w:cs="Times New Roman"/>
          <w:b/>
          <w:sz w:val="24"/>
          <w:szCs w:val="24"/>
        </w:rPr>
        <w:t xml:space="preserve">, </w:t>
      </w:r>
      <w:r w:rsidRPr="0023037C">
        <w:rPr>
          <w:rFonts w:ascii="Times New Roman" w:hAnsi="Times New Roman" w:cs="Times New Roman"/>
          <w:b/>
          <w:sz w:val="24"/>
          <w:szCs w:val="24"/>
        </w:rPr>
        <w:t>които се предоставят в сградата, предмет на интервенция по предложението.</w:t>
      </w:r>
      <w:r w:rsidR="00383A6E" w:rsidRPr="00500B94">
        <w:rPr>
          <w:rFonts w:ascii="Times New Roman" w:hAnsi="Times New Roman" w:cs="Times New Roman"/>
          <w:b/>
          <w:sz w:val="24"/>
          <w:szCs w:val="24"/>
        </w:rPr>
        <w:t xml:space="preserve"> В допълнение, кандидатът предоставя попълнено КСС </w:t>
      </w:r>
      <w:r w:rsidR="00383A6E" w:rsidRPr="00500B94">
        <w:rPr>
          <w:rFonts w:ascii="Times New Roman" w:hAnsi="Times New Roman" w:cs="Times New Roman"/>
          <w:b/>
          <w:sz w:val="24"/>
          <w:szCs w:val="24"/>
          <w:lang w:val="en-US"/>
        </w:rPr>
        <w:t>(</w:t>
      </w:r>
      <w:r w:rsidR="00383A6E" w:rsidRPr="00500B94">
        <w:rPr>
          <w:rFonts w:ascii="Times New Roman" w:hAnsi="Times New Roman" w:cs="Times New Roman"/>
          <w:b/>
          <w:sz w:val="24"/>
          <w:szCs w:val="24"/>
        </w:rPr>
        <w:t>приложение 1</w:t>
      </w:r>
      <w:r w:rsidR="00383A6E" w:rsidRPr="00500B94">
        <w:rPr>
          <w:rFonts w:ascii="Times New Roman" w:hAnsi="Times New Roman" w:cs="Times New Roman"/>
          <w:b/>
          <w:sz w:val="24"/>
          <w:szCs w:val="24"/>
          <w:lang w:val="en-US"/>
        </w:rPr>
        <w:t>)</w:t>
      </w:r>
      <w:r w:rsidR="00383A6E" w:rsidRPr="00500B94">
        <w:rPr>
          <w:rFonts w:ascii="Times New Roman" w:hAnsi="Times New Roman" w:cs="Times New Roman"/>
          <w:b/>
          <w:sz w:val="24"/>
          <w:szCs w:val="24"/>
        </w:rPr>
        <w:t>.</w:t>
      </w:r>
    </w:p>
    <w:p w14:paraId="4A43B539" w14:textId="77777777" w:rsidR="00E958EA" w:rsidRPr="00CB753E" w:rsidRDefault="00E958EA" w:rsidP="00C1731A">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228C1DAE" w14:textId="08F8FDDA" w:rsidR="00E958EA" w:rsidRPr="0023037C" w:rsidRDefault="00E958EA" w:rsidP="003F37B9">
      <w:pPr>
        <w:pBdr>
          <w:top w:val="single" w:sz="4" w:space="1" w:color="auto"/>
          <w:left w:val="single" w:sz="4" w:space="4" w:color="auto"/>
          <w:bottom w:val="single" w:sz="4" w:space="1" w:color="auto"/>
          <w:right w:val="single" w:sz="4" w:space="4" w:color="auto"/>
        </w:pBdr>
        <w:spacing w:after="240" w:line="276" w:lineRule="auto"/>
        <w:jc w:val="both"/>
        <w:rPr>
          <w:rFonts w:ascii="Times New Roman" w:eastAsia="Times New Roman" w:hAnsi="Times New Roman" w:cs="Times New Roman"/>
          <w:b/>
          <w:sz w:val="24"/>
          <w:szCs w:val="24"/>
          <w:lang w:val="ru-RU"/>
        </w:rPr>
      </w:pPr>
      <w:r w:rsidRPr="00CB753E">
        <w:rPr>
          <w:rFonts w:ascii="Times New Roman" w:eastAsia="Times New Roman" w:hAnsi="Times New Roman" w:cs="Times New Roman"/>
          <w:b/>
          <w:sz w:val="24"/>
          <w:szCs w:val="24"/>
        </w:rPr>
        <w:t xml:space="preserve">Допустими за финансиране са само проектни предложения, които предвиждат </w:t>
      </w:r>
      <w:r w:rsidR="00866758">
        <w:rPr>
          <w:rFonts w:ascii="Times New Roman" w:eastAsia="Times New Roman" w:hAnsi="Times New Roman" w:cs="Times New Roman"/>
          <w:b/>
          <w:sz w:val="24"/>
          <w:szCs w:val="24"/>
        </w:rPr>
        <w:t>инсталиране на ФЕЦ с мощност не по-малка от 15</w:t>
      </w:r>
      <w:r w:rsidR="00866758">
        <w:rPr>
          <w:rFonts w:ascii="Times New Roman" w:eastAsia="Times New Roman" w:hAnsi="Times New Roman" w:cs="Times New Roman"/>
          <w:b/>
          <w:sz w:val="24"/>
          <w:szCs w:val="24"/>
          <w:lang w:val="en-US"/>
        </w:rPr>
        <w:t>kW</w:t>
      </w:r>
      <w:r w:rsidR="0028357B">
        <w:rPr>
          <w:rFonts w:ascii="Times New Roman" w:eastAsia="Times New Roman" w:hAnsi="Times New Roman" w:cs="Times New Roman"/>
          <w:b/>
          <w:sz w:val="24"/>
          <w:szCs w:val="24"/>
        </w:rPr>
        <w:t xml:space="preserve"> и не по-голяма от </w:t>
      </w:r>
      <w:r w:rsidR="0028357B" w:rsidRPr="0023037C">
        <w:rPr>
          <w:rFonts w:ascii="Times New Roman" w:eastAsia="Times New Roman" w:hAnsi="Times New Roman" w:cs="Times New Roman"/>
          <w:b/>
          <w:sz w:val="24"/>
          <w:szCs w:val="24"/>
        </w:rPr>
        <w:t>30 kW</w:t>
      </w:r>
      <w:r w:rsidR="00866758" w:rsidRPr="00761A51">
        <w:rPr>
          <w:rFonts w:ascii="Times New Roman" w:eastAsia="Times New Roman" w:hAnsi="Times New Roman" w:cs="Times New Roman"/>
          <w:b/>
          <w:sz w:val="24"/>
          <w:szCs w:val="24"/>
          <w:lang w:val="ru-RU"/>
        </w:rPr>
        <w:t xml:space="preserve"> </w:t>
      </w:r>
      <w:r w:rsidR="0035152B">
        <w:rPr>
          <w:rFonts w:ascii="Times New Roman" w:eastAsia="Times New Roman" w:hAnsi="Times New Roman" w:cs="Times New Roman"/>
          <w:b/>
          <w:sz w:val="24"/>
          <w:szCs w:val="24"/>
        </w:rPr>
        <w:t xml:space="preserve">за всяка функционираща социална </w:t>
      </w:r>
      <w:r w:rsidR="00866758">
        <w:rPr>
          <w:rFonts w:ascii="Times New Roman" w:eastAsia="Times New Roman" w:hAnsi="Times New Roman" w:cs="Times New Roman"/>
          <w:b/>
          <w:sz w:val="24"/>
          <w:szCs w:val="24"/>
        </w:rPr>
        <w:t xml:space="preserve">услуга. </w:t>
      </w:r>
    </w:p>
    <w:p w14:paraId="7228F546" w14:textId="4EA0560A" w:rsidR="00F86653" w:rsidRPr="00761A51" w:rsidRDefault="00F02762" w:rsidP="00761A51">
      <w:pPr>
        <w:pStyle w:val="ListParagraph"/>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82172" w:rsidRPr="00761A51">
        <w:rPr>
          <w:rFonts w:ascii="Times New Roman" w:eastAsia="Times New Roman" w:hAnsi="Times New Roman" w:cs="Times New Roman"/>
          <w:b/>
          <w:sz w:val="24"/>
          <w:szCs w:val="24"/>
        </w:rPr>
        <w:t xml:space="preserve">. Закупуване на </w:t>
      </w:r>
      <w:r w:rsidR="00F86653" w:rsidRPr="00A84169">
        <w:rPr>
          <w:rFonts w:ascii="Times New Roman" w:eastAsia="Times New Roman" w:hAnsi="Times New Roman" w:cs="Times New Roman"/>
          <w:b/>
          <w:sz w:val="24"/>
          <w:szCs w:val="24"/>
        </w:rPr>
        <w:t>електрически</w:t>
      </w:r>
      <w:r w:rsidR="00F86653" w:rsidRPr="00761A51">
        <w:rPr>
          <w:rFonts w:ascii="Times New Roman" w:eastAsia="Times New Roman" w:hAnsi="Times New Roman" w:cs="Times New Roman"/>
          <w:b/>
          <w:sz w:val="24"/>
          <w:szCs w:val="24"/>
        </w:rPr>
        <w:t xml:space="preserve"> автомобил</w:t>
      </w:r>
      <w:r w:rsidR="009F0FEF">
        <w:rPr>
          <w:rFonts w:ascii="Times New Roman" w:eastAsia="Times New Roman" w:hAnsi="Times New Roman" w:cs="Times New Roman"/>
          <w:b/>
          <w:sz w:val="24"/>
          <w:szCs w:val="24"/>
        </w:rPr>
        <w:t xml:space="preserve"> </w:t>
      </w:r>
      <w:r w:rsidR="009F0FEF">
        <w:rPr>
          <w:rFonts w:ascii="Times New Roman" w:eastAsia="Times New Roman" w:hAnsi="Times New Roman" w:cs="Times New Roman"/>
          <w:b/>
          <w:sz w:val="24"/>
          <w:szCs w:val="24"/>
          <w:lang w:val="en-US"/>
        </w:rPr>
        <w:t>(</w:t>
      </w:r>
      <w:r w:rsidR="009F0FEF">
        <w:rPr>
          <w:rFonts w:ascii="Times New Roman" w:eastAsia="Times New Roman" w:hAnsi="Times New Roman" w:cs="Times New Roman"/>
          <w:b/>
          <w:sz w:val="24"/>
          <w:szCs w:val="24"/>
        </w:rPr>
        <w:t>категория</w:t>
      </w:r>
      <w:r w:rsidR="002B56B0">
        <w:rPr>
          <w:rFonts w:ascii="Times New Roman" w:eastAsia="Times New Roman" w:hAnsi="Times New Roman" w:cs="Times New Roman"/>
          <w:b/>
          <w:sz w:val="24"/>
          <w:szCs w:val="24"/>
        </w:rPr>
        <w:t xml:space="preserve"> М 1 или</w:t>
      </w:r>
      <w:r w:rsidR="009F0FEF">
        <w:rPr>
          <w:rFonts w:ascii="Times New Roman" w:eastAsia="Times New Roman" w:hAnsi="Times New Roman" w:cs="Times New Roman"/>
          <w:b/>
          <w:sz w:val="24"/>
          <w:szCs w:val="24"/>
        </w:rPr>
        <w:t xml:space="preserve"> </w:t>
      </w:r>
      <w:r w:rsidR="009F0FEF">
        <w:rPr>
          <w:rFonts w:ascii="Times New Roman" w:eastAsia="Times New Roman" w:hAnsi="Times New Roman" w:cs="Times New Roman"/>
          <w:b/>
          <w:sz w:val="24"/>
          <w:szCs w:val="24"/>
          <w:lang w:val="en-US"/>
        </w:rPr>
        <w:t>N 1)</w:t>
      </w:r>
      <w:r>
        <w:rPr>
          <w:rFonts w:ascii="Times New Roman" w:eastAsia="Times New Roman" w:hAnsi="Times New Roman" w:cs="Times New Roman"/>
          <w:b/>
          <w:sz w:val="24"/>
          <w:szCs w:val="24"/>
        </w:rPr>
        <w:t xml:space="preserve"> и з</w:t>
      </w:r>
      <w:r w:rsidRPr="00F02762">
        <w:rPr>
          <w:rFonts w:ascii="Times New Roman" w:eastAsia="Times New Roman" w:hAnsi="Times New Roman" w:cs="Times New Roman"/>
          <w:b/>
          <w:sz w:val="24"/>
          <w:szCs w:val="24"/>
        </w:rPr>
        <w:t xml:space="preserve">акупуване и монтаж на зарядна станция за електрически автомобили с капацитет за зареждане от </w:t>
      </w:r>
      <w:r>
        <w:rPr>
          <w:rFonts w:ascii="Times New Roman" w:eastAsia="Times New Roman" w:hAnsi="Times New Roman" w:cs="Times New Roman"/>
          <w:b/>
          <w:sz w:val="24"/>
          <w:szCs w:val="24"/>
        </w:rPr>
        <w:t xml:space="preserve">минимум </w:t>
      </w:r>
      <w:r w:rsidRPr="00F02762">
        <w:rPr>
          <w:rFonts w:ascii="Times New Roman" w:eastAsia="Times New Roman" w:hAnsi="Times New Roman" w:cs="Times New Roman"/>
          <w:b/>
          <w:sz w:val="24"/>
          <w:szCs w:val="24"/>
        </w:rPr>
        <w:t>22 kW</w:t>
      </w:r>
      <w:r w:rsidR="00F86653" w:rsidRPr="00761A51">
        <w:rPr>
          <w:rFonts w:ascii="Times New Roman" w:eastAsia="Times New Roman" w:hAnsi="Times New Roman" w:cs="Times New Roman"/>
          <w:b/>
          <w:sz w:val="24"/>
          <w:szCs w:val="24"/>
        </w:rPr>
        <w:t>, отговарящ на следните минимални технически параметри за електромобили:</w:t>
      </w:r>
    </w:p>
    <w:p w14:paraId="2856720C"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Тип превозно средство</w:t>
      </w:r>
    </w:p>
    <w:p w14:paraId="1761F454"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Тип задвижване: изцяло електрически (нулеви емисии)</w:t>
      </w:r>
    </w:p>
    <w:p w14:paraId="6E840C96"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Минимум 2+1 места (шофьор + 2 пътници)</w:t>
      </w:r>
    </w:p>
    <w:p w14:paraId="5AE3D92A"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Батерия и пробег:</w:t>
      </w:r>
    </w:p>
    <w:p w14:paraId="720F1811"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Капацитет на батерията: минимум 60 kWh</w:t>
      </w:r>
    </w:p>
    <w:p w14:paraId="481B2F06"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Автономен пробег с едно зареждане: минимум 200 км (по WLTP)</w:t>
      </w:r>
    </w:p>
    <w:p w14:paraId="55E7D3EB"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Товарен капацитет:</w:t>
      </w:r>
    </w:p>
    <w:p w14:paraId="39B9B6F0"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Полезен товар: минимум 700 кг</w:t>
      </w:r>
    </w:p>
    <w:p w14:paraId="24ABE37D"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Зарядни възможности:</w:t>
      </w:r>
    </w:p>
    <w:p w14:paraId="71430521"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lastRenderedPageBreak/>
        <w:t>- Възможност за зареждане от стандартна AC зарядна станция (Type 2), 22 kW</w:t>
      </w:r>
    </w:p>
    <w:p w14:paraId="3328B135"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Оборудван с бордово зарядно устройство с мощност не по-малко от 7.0 kW</w:t>
      </w:r>
    </w:p>
    <w:p w14:paraId="3B231F96"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F86653">
        <w:rPr>
          <w:rFonts w:ascii="Times New Roman" w:eastAsia="Times New Roman" w:hAnsi="Times New Roman" w:cs="Times New Roman"/>
          <w:sz w:val="24"/>
          <w:szCs w:val="24"/>
        </w:rPr>
        <w:t xml:space="preserve"> Гаранционни условия:</w:t>
      </w:r>
    </w:p>
    <w:p w14:paraId="4D7F9575"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Минимум 5 години или 150 000 км за автомобила</w:t>
      </w:r>
    </w:p>
    <w:p w14:paraId="32958CC9" w14:textId="77777777" w:rsidR="00F86653" w:rsidRPr="00F86653" w:rsidRDefault="00F86653"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F86653">
        <w:rPr>
          <w:rFonts w:ascii="Times New Roman" w:eastAsia="Times New Roman" w:hAnsi="Times New Roman" w:cs="Times New Roman"/>
          <w:sz w:val="24"/>
          <w:szCs w:val="24"/>
        </w:rPr>
        <w:t>- Минимум 8 години или 160 000 км за батерията</w:t>
      </w:r>
    </w:p>
    <w:p w14:paraId="2E46C859" w14:textId="72AA4198" w:rsidR="00F86653" w:rsidRPr="0023037C" w:rsidRDefault="005D1C76" w:rsidP="00F86653">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
          <w:sz w:val="24"/>
          <w:szCs w:val="24"/>
        </w:rPr>
      </w:pPr>
      <w:r w:rsidRPr="0023037C">
        <w:rPr>
          <w:rFonts w:ascii="Times New Roman" w:eastAsia="Times New Roman" w:hAnsi="Times New Roman" w:cs="Times New Roman"/>
          <w:b/>
          <w:sz w:val="24"/>
          <w:szCs w:val="24"/>
        </w:rPr>
        <w:t xml:space="preserve">Кандидатът следва </w:t>
      </w:r>
      <w:r w:rsidR="004D5029" w:rsidRPr="0023037C">
        <w:rPr>
          <w:rFonts w:ascii="Times New Roman" w:eastAsia="Times New Roman" w:hAnsi="Times New Roman" w:cs="Times New Roman"/>
          <w:b/>
          <w:sz w:val="24"/>
          <w:szCs w:val="24"/>
        </w:rPr>
        <w:t>изрично да посочи в</w:t>
      </w:r>
      <w:r w:rsidRPr="0023037C">
        <w:rPr>
          <w:rFonts w:ascii="Times New Roman" w:eastAsia="Times New Roman" w:hAnsi="Times New Roman" w:cs="Times New Roman"/>
          <w:b/>
          <w:sz w:val="24"/>
          <w:szCs w:val="24"/>
        </w:rPr>
        <w:t xml:space="preserve"> проектното предложение, че ще спази горепосочените изисквания!!!</w:t>
      </w:r>
    </w:p>
    <w:p w14:paraId="145B3AF5" w14:textId="77777777" w:rsidR="004D5029" w:rsidRDefault="004D5029"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
          <w:sz w:val="24"/>
          <w:szCs w:val="24"/>
        </w:rPr>
      </w:pPr>
    </w:p>
    <w:p w14:paraId="35E1F9D3" w14:textId="47733B60" w:rsidR="008638ED" w:rsidRDefault="008638ED"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Важно!!!</w:t>
      </w:r>
    </w:p>
    <w:p w14:paraId="71B26415" w14:textId="72614484" w:rsidR="008638ED" w:rsidRPr="008638ED" w:rsidRDefault="008638ED"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 настоящата процедура ще има задължителен общ брандинг по отношение на закупените електрически автомобили, както и за закупените ФЕЦ, за който ще бъдат дадени допълнителни указания в Ръководството за изпълнение на процедурата. </w:t>
      </w:r>
    </w:p>
    <w:p w14:paraId="3E65DB6D" w14:textId="77777777" w:rsidR="001C75F7" w:rsidRDefault="001C75F7"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p>
    <w:p w14:paraId="649FC315" w14:textId="77777777" w:rsidR="00897169" w:rsidRPr="00CB753E" w:rsidRDefault="001F7013"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Всички инвестиции в социална инфраструктура трябва да бъдат напълно в съответствие с изискванията на Конвенцията на ООН за правата на хората с увреждания („КПХУ на ООН“), включително Общ коментар 5 и заключителните бележки на комитета на КПХУ на ООН, при надлежно зачитане на принципите на равенство, свобода на избор, право на независим живот, достъпност и забрана на всички форми на сегрегация. Освен това във всяка инвестиция трябва да се гарантира изпълнението на достъпна среда в съответствие с най-съвременните стандарти за достъпност. Инвестициите ще трябва да докажат съответствие и да допринесат за стратегията за деинституционализация и съответните политики и правни рамки на ЕС за спазване на задълженията за правата на човека, а именно КПХУ на ООН и Общ коментар № 5, Европейския стълб на социалните права и Стратегията за правата на лицата с увреждания 2021–2030 г.</w:t>
      </w:r>
    </w:p>
    <w:p w14:paraId="600BD857" w14:textId="77777777" w:rsidR="001F7013" w:rsidRPr="00CB753E" w:rsidRDefault="00897169" w:rsidP="0068290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Нито една </w:t>
      </w:r>
      <w:r w:rsidR="001F7013" w:rsidRPr="00CB753E">
        <w:rPr>
          <w:rFonts w:ascii="Times New Roman" w:eastAsia="Times New Roman" w:hAnsi="Times New Roman" w:cs="Times New Roman"/>
          <w:sz w:val="24"/>
          <w:szCs w:val="24"/>
        </w:rPr>
        <w:t>инвестиция няма да бъде стъпка назад в стратегията за деинституционализация на съществуващите институции или да допринесе за създаването на нови условия, които не са в пълно съответствие с КПХУ на ООН.</w:t>
      </w:r>
    </w:p>
    <w:p w14:paraId="41776808" w14:textId="77777777" w:rsidR="00DC1150" w:rsidRPr="00CB753E" w:rsidRDefault="00DC1150" w:rsidP="00682902">
      <w:pPr>
        <w:pStyle w:val="ListParagraph"/>
        <w:spacing w:after="0" w:line="276" w:lineRule="auto"/>
        <w:ind w:left="0"/>
        <w:contextualSpacing w:val="0"/>
        <w:jc w:val="both"/>
        <w:rPr>
          <w:rFonts w:ascii="Times New Roman" w:eastAsia="Times New Roman" w:hAnsi="Times New Roman" w:cs="Times New Roman"/>
          <w:sz w:val="24"/>
          <w:szCs w:val="24"/>
        </w:rPr>
      </w:pPr>
    </w:p>
    <w:tbl>
      <w:tblPr>
        <w:tblW w:w="9682" w:type="dxa"/>
        <w:tblInd w:w="-147" w:type="dxa"/>
        <w:tblLayout w:type="fixed"/>
        <w:tblLook w:val="0000" w:firstRow="0" w:lastRow="0" w:firstColumn="0" w:lastColumn="0" w:noHBand="0" w:noVBand="0"/>
      </w:tblPr>
      <w:tblGrid>
        <w:gridCol w:w="9682"/>
      </w:tblGrid>
      <w:tr w:rsidR="00DC1150" w:rsidRPr="00CB753E" w14:paraId="50512005" w14:textId="77777777" w:rsidTr="00C5302C">
        <w:tc>
          <w:tcPr>
            <w:tcW w:w="9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EE05D" w14:textId="77777777" w:rsidR="00DC1150" w:rsidRPr="00CB753E" w:rsidRDefault="00DC1150" w:rsidP="00C1731A">
            <w:pPr>
              <w:spacing w:before="120" w:line="276" w:lineRule="auto"/>
              <w:jc w:val="both"/>
              <w:rPr>
                <w:rFonts w:ascii="Times New Roman" w:hAnsi="Times New Roman" w:cs="Times New Roman"/>
                <w:b/>
                <w:sz w:val="24"/>
                <w:szCs w:val="24"/>
              </w:rPr>
            </w:pPr>
            <w:r w:rsidRPr="00CB753E">
              <w:rPr>
                <w:rFonts w:ascii="Times New Roman" w:hAnsi="Times New Roman" w:cs="Times New Roman"/>
                <w:b/>
                <w:sz w:val="24"/>
                <w:szCs w:val="24"/>
                <w:u w:val="single"/>
              </w:rPr>
              <w:t>ВАЖНО!!!</w:t>
            </w:r>
          </w:p>
          <w:p w14:paraId="2D520104" w14:textId="6B4FC860" w:rsidR="00F84455" w:rsidRPr="00CB753E" w:rsidRDefault="00F84455" w:rsidP="00C1731A">
            <w:pPr>
              <w:numPr>
                <w:ilvl w:val="0"/>
                <w:numId w:val="12"/>
              </w:numPr>
              <w:suppressAutoHyphens/>
              <w:spacing w:before="120" w:after="0" w:line="276" w:lineRule="auto"/>
              <w:ind w:left="284" w:hanging="295"/>
              <w:jc w:val="both"/>
              <w:rPr>
                <w:rFonts w:ascii="Times New Roman" w:hAnsi="Times New Roman" w:cs="Times New Roman"/>
                <w:b/>
                <w:sz w:val="24"/>
                <w:szCs w:val="24"/>
              </w:rPr>
            </w:pPr>
            <w:r w:rsidRPr="00CB753E">
              <w:rPr>
                <w:rFonts w:ascii="Times New Roman" w:hAnsi="Times New Roman" w:cs="Times New Roman"/>
                <w:b/>
                <w:sz w:val="24"/>
                <w:szCs w:val="24"/>
              </w:rPr>
              <w:t>Всички дейности, обект на интервенция по настоящата процедура, трябва да бъдат извършвани върху общинска недвижима собственост ИЛИ в случай че бъдат извършвани върху държавна недвижима собственост</w:t>
            </w:r>
            <w:r w:rsidRPr="00CB753E">
              <w:rPr>
                <w:rFonts w:ascii="Times New Roman" w:hAnsi="Times New Roman" w:cs="Times New Roman"/>
                <w:b/>
                <w:bCs/>
                <w:sz w:val="24"/>
                <w:szCs w:val="24"/>
              </w:rPr>
              <w:t xml:space="preserve">, </w:t>
            </w:r>
            <w:r w:rsidR="000C157B">
              <w:rPr>
                <w:rFonts w:ascii="Times New Roman" w:hAnsi="Times New Roman" w:cs="Times New Roman"/>
                <w:b/>
                <w:bCs/>
                <w:sz w:val="24"/>
                <w:szCs w:val="24"/>
              </w:rPr>
              <w:t>т</w:t>
            </w:r>
            <w:r w:rsidRPr="00CB753E">
              <w:rPr>
                <w:rFonts w:ascii="Times New Roman" w:hAnsi="Times New Roman" w:cs="Times New Roman"/>
                <w:b/>
                <w:bCs/>
                <w:sz w:val="24"/>
                <w:szCs w:val="24"/>
              </w:rPr>
              <w:t xml:space="preserve">о държавната собственост трябва задължително да е с </w:t>
            </w:r>
            <w:r w:rsidRPr="00CB753E">
              <w:rPr>
                <w:rFonts w:ascii="Times New Roman" w:hAnsi="Times New Roman" w:cs="Times New Roman"/>
                <w:b/>
                <w:sz w:val="24"/>
                <w:szCs w:val="24"/>
              </w:rPr>
              <w:t>предоставено право на безвъзмездно ползване от конкретния краен получател</w:t>
            </w:r>
            <w:r w:rsidR="00860245" w:rsidRPr="00CB753E">
              <w:rPr>
                <w:rFonts w:ascii="Times New Roman" w:hAnsi="Times New Roman" w:cs="Times New Roman"/>
                <w:b/>
                <w:sz w:val="24"/>
                <w:szCs w:val="24"/>
              </w:rPr>
              <w:t xml:space="preserve"> (община)</w:t>
            </w:r>
            <w:r w:rsidRPr="00CB753E">
              <w:rPr>
                <w:rFonts w:ascii="Times New Roman" w:hAnsi="Times New Roman" w:cs="Times New Roman"/>
                <w:b/>
                <w:sz w:val="24"/>
                <w:szCs w:val="24"/>
              </w:rPr>
              <w:t xml:space="preserve"> за период от най-малко 5 години след крайното плащане към конкретния краен получател;</w:t>
            </w:r>
          </w:p>
          <w:p w14:paraId="3C9B3DD4" w14:textId="77777777" w:rsidR="00DC1150" w:rsidRPr="0035152B" w:rsidRDefault="00DC1150" w:rsidP="0035152B">
            <w:pPr>
              <w:numPr>
                <w:ilvl w:val="0"/>
                <w:numId w:val="12"/>
              </w:numPr>
              <w:suppressAutoHyphens/>
              <w:spacing w:before="120" w:after="0" w:line="276" w:lineRule="auto"/>
              <w:ind w:left="284" w:hanging="295"/>
              <w:jc w:val="both"/>
              <w:rPr>
                <w:rFonts w:ascii="Times New Roman" w:hAnsi="Times New Roman" w:cs="Times New Roman"/>
                <w:b/>
                <w:sz w:val="24"/>
                <w:szCs w:val="24"/>
              </w:rPr>
            </w:pPr>
            <w:r w:rsidRPr="0035152B">
              <w:rPr>
                <w:rFonts w:ascii="Times New Roman" w:hAnsi="Times New Roman" w:cs="Times New Roman"/>
                <w:b/>
                <w:sz w:val="24"/>
                <w:szCs w:val="24"/>
              </w:rPr>
              <w:t xml:space="preserve">По време на фазата на изпълнение на дейностите </w:t>
            </w:r>
            <w:r w:rsidR="00F84455" w:rsidRPr="0035152B">
              <w:rPr>
                <w:rFonts w:ascii="Times New Roman" w:hAnsi="Times New Roman" w:cs="Times New Roman"/>
                <w:b/>
                <w:sz w:val="24"/>
                <w:szCs w:val="24"/>
              </w:rPr>
              <w:t>конкретния</w:t>
            </w:r>
            <w:r w:rsidR="008644C4">
              <w:rPr>
                <w:rFonts w:ascii="Times New Roman" w:hAnsi="Times New Roman" w:cs="Times New Roman"/>
                <w:b/>
                <w:sz w:val="24"/>
                <w:szCs w:val="24"/>
              </w:rPr>
              <w:t>т</w:t>
            </w:r>
            <w:r w:rsidR="00F84455" w:rsidRPr="0035152B">
              <w:rPr>
                <w:rFonts w:ascii="Times New Roman" w:hAnsi="Times New Roman" w:cs="Times New Roman"/>
                <w:b/>
                <w:sz w:val="24"/>
                <w:szCs w:val="24"/>
              </w:rPr>
              <w:t xml:space="preserve"> краен получател</w:t>
            </w:r>
            <w:r w:rsidRPr="0035152B">
              <w:rPr>
                <w:rFonts w:ascii="Times New Roman" w:hAnsi="Times New Roman" w:cs="Times New Roman"/>
                <w:b/>
                <w:sz w:val="24"/>
                <w:szCs w:val="24"/>
              </w:rPr>
              <w:t xml:space="preserve"> следва да предвиди:</w:t>
            </w:r>
          </w:p>
          <w:p w14:paraId="2A9FB054" w14:textId="77777777" w:rsidR="00DC1150" w:rsidRPr="00CB753E" w:rsidRDefault="008644C4" w:rsidP="00C1731A">
            <w:pPr>
              <w:numPr>
                <w:ilvl w:val="0"/>
                <w:numId w:val="11"/>
              </w:numPr>
              <w:suppressAutoHyphens/>
              <w:spacing w:after="120" w:line="276"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осигуряване на</w:t>
            </w:r>
            <w:r w:rsidR="00DC1150" w:rsidRPr="00CB753E">
              <w:rPr>
                <w:rFonts w:ascii="Times New Roman" w:hAnsi="Times New Roman" w:cs="Times New Roman"/>
                <w:b/>
                <w:sz w:val="24"/>
                <w:szCs w:val="24"/>
              </w:rPr>
              <w:t xml:space="preserve"> ефективен контрол за прилагането на релевантните за съответната дейност мерки за ограничаване на емисиите от прах и вредни вещества в атмосферата (оросяване на площадката, товарене, разтоварване и превозване на генерираните строителни отпадъци и строителни материали </w:t>
            </w:r>
            <w:r w:rsidR="00DC1150" w:rsidRPr="00CB753E">
              <w:rPr>
                <w:rFonts w:ascii="Times New Roman" w:hAnsi="Times New Roman" w:cs="Times New Roman"/>
                <w:b/>
                <w:sz w:val="24"/>
                <w:szCs w:val="24"/>
              </w:rPr>
              <w:lastRenderedPageBreak/>
              <w:t>съобразно приложимите мерки и изисквания по чл. 70 от Наредба № 1 от 27 юни 2005 г. за норми за допустими емисии на вредни вещества (замърсители), изпускани в атмосферата от неподвижни източници на емисии), съответно да се докладва по какъв начин са изпълнени мерките;</w:t>
            </w:r>
          </w:p>
          <w:p w14:paraId="4B3C56D7" w14:textId="77777777" w:rsidR="00DC1150" w:rsidRPr="00CB753E" w:rsidRDefault="00DC1150" w:rsidP="00C1731A">
            <w:pPr>
              <w:numPr>
                <w:ilvl w:val="0"/>
                <w:numId w:val="11"/>
              </w:numPr>
              <w:suppressAutoHyphens/>
              <w:spacing w:after="120" w:line="276" w:lineRule="auto"/>
              <w:ind w:left="714" w:hanging="357"/>
              <w:jc w:val="both"/>
              <w:rPr>
                <w:rFonts w:ascii="Times New Roman" w:hAnsi="Times New Roman" w:cs="Times New Roman"/>
                <w:b/>
                <w:sz w:val="24"/>
                <w:szCs w:val="24"/>
              </w:rPr>
            </w:pPr>
            <w:r w:rsidRPr="00CB753E">
              <w:rPr>
                <w:rFonts w:ascii="Times New Roman" w:hAnsi="Times New Roman" w:cs="Times New Roman"/>
                <w:b/>
                <w:sz w:val="24"/>
                <w:szCs w:val="24"/>
              </w:rPr>
              <w:t>съхраняване на строителните материали и изхвърляне на отпадъци само на предназначените за това места, включително тяхното предаване за повторна употреба, рециклиране и оползотворяване (спазване на йерархията при управление на отпадъците);</w:t>
            </w:r>
          </w:p>
          <w:p w14:paraId="64DC4527" w14:textId="77777777" w:rsidR="00DC1150" w:rsidRPr="00CB753E" w:rsidRDefault="00DC1150" w:rsidP="00C1731A">
            <w:pPr>
              <w:numPr>
                <w:ilvl w:val="0"/>
                <w:numId w:val="11"/>
              </w:numPr>
              <w:suppressAutoHyphens/>
              <w:spacing w:after="120" w:line="276" w:lineRule="auto"/>
              <w:ind w:left="714" w:hanging="357"/>
              <w:jc w:val="both"/>
              <w:rPr>
                <w:rFonts w:ascii="Times New Roman" w:hAnsi="Times New Roman" w:cs="Times New Roman"/>
                <w:sz w:val="24"/>
                <w:szCs w:val="24"/>
              </w:rPr>
            </w:pPr>
            <w:r w:rsidRPr="00CB753E">
              <w:rPr>
                <w:rFonts w:ascii="Times New Roman" w:hAnsi="Times New Roman" w:cs="Times New Roman"/>
                <w:b/>
                <w:sz w:val="24"/>
                <w:szCs w:val="24"/>
              </w:rPr>
              <w:t>преди стартиране на строителния процес да се извърши анализ на източниците на шум на строителната площадка и описание на мерките за ограничаване на шума по време на строителството в зависимост от избраното местоположение на строежа, разстоянията до зони и обекти с нормиран шумов режим, продължителността и фазите на строителството, продължителността на работите през деня и през седмицата, както и от използваните строителни машини и транспортни средства.</w:t>
            </w:r>
          </w:p>
          <w:p w14:paraId="7155DB35" w14:textId="77777777" w:rsidR="00E67012" w:rsidRDefault="00E67012" w:rsidP="0097144F">
            <w:pPr>
              <w:suppressAutoHyphens/>
              <w:spacing w:before="120" w:after="0" w:line="276" w:lineRule="auto"/>
              <w:jc w:val="both"/>
              <w:rPr>
                <w:rFonts w:ascii="Times New Roman" w:hAnsi="Times New Roman" w:cs="Times New Roman"/>
                <w:b/>
                <w:sz w:val="24"/>
                <w:szCs w:val="24"/>
              </w:rPr>
            </w:pPr>
          </w:p>
          <w:p w14:paraId="5380C989" w14:textId="77777777" w:rsidR="00C65E78" w:rsidRPr="00CB753E" w:rsidRDefault="008C70FF" w:rsidP="00C1731A">
            <w:pPr>
              <w:spacing w:before="120" w:after="12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6B204703" w14:textId="06910592" w:rsidR="003067EE" w:rsidRPr="00CB753E" w:rsidRDefault="008C70FF" w:rsidP="003D2E1C">
            <w:pPr>
              <w:spacing w:before="120" w:after="120" w:line="276" w:lineRule="auto"/>
              <w:jc w:val="both"/>
            </w:pPr>
            <w:r w:rsidRPr="00CB753E">
              <w:rPr>
                <w:rFonts w:ascii="Times New Roman" w:hAnsi="Times New Roman" w:cs="Times New Roman"/>
                <w:b/>
                <w:sz w:val="24"/>
                <w:szCs w:val="24"/>
              </w:rPr>
              <w:t xml:space="preserve">За целите на отчитането на постигнатите резултати по настоящата процедура е необходимо след приключване на дейностите </w:t>
            </w:r>
            <w:r w:rsidR="00510742">
              <w:rPr>
                <w:rFonts w:ascii="Times New Roman" w:hAnsi="Times New Roman" w:cs="Times New Roman"/>
                <w:b/>
                <w:sz w:val="24"/>
                <w:szCs w:val="24"/>
              </w:rPr>
              <w:t>по инсталиране на ФЕЦ</w:t>
            </w:r>
            <w:r w:rsidRPr="00CB753E">
              <w:rPr>
                <w:rFonts w:ascii="Times New Roman" w:hAnsi="Times New Roman" w:cs="Times New Roman"/>
                <w:b/>
                <w:sz w:val="24"/>
                <w:szCs w:val="24"/>
              </w:rPr>
              <w:t>, в рамките на окончателното отчитане на изпълнявания договор за финансиране на одобрената инвестиция, К</w:t>
            </w:r>
            <w:r w:rsidR="00A70535" w:rsidRPr="00CB753E">
              <w:rPr>
                <w:rFonts w:ascii="Times New Roman" w:hAnsi="Times New Roman" w:cs="Times New Roman"/>
                <w:b/>
                <w:sz w:val="24"/>
                <w:szCs w:val="24"/>
              </w:rPr>
              <w:t>К</w:t>
            </w:r>
            <w:r w:rsidRPr="00CB753E">
              <w:rPr>
                <w:rFonts w:ascii="Times New Roman" w:hAnsi="Times New Roman" w:cs="Times New Roman"/>
                <w:b/>
                <w:sz w:val="24"/>
                <w:szCs w:val="24"/>
              </w:rPr>
              <w:t xml:space="preserve">П да представи </w:t>
            </w:r>
            <w:r w:rsidR="00510742" w:rsidRPr="00510742">
              <w:rPr>
                <w:rFonts w:ascii="Times New Roman" w:hAnsi="Times New Roman" w:cs="Times New Roman"/>
                <w:b/>
                <w:sz w:val="24"/>
                <w:szCs w:val="24"/>
              </w:rPr>
              <w:t xml:space="preserve">констативен протокол </w:t>
            </w:r>
            <w:r w:rsidR="00510742">
              <w:rPr>
                <w:rFonts w:ascii="Times New Roman" w:hAnsi="Times New Roman" w:cs="Times New Roman"/>
                <w:b/>
                <w:sz w:val="24"/>
                <w:szCs w:val="24"/>
              </w:rPr>
              <w:t xml:space="preserve">от </w:t>
            </w:r>
            <w:r w:rsidR="00510742" w:rsidRPr="00510742">
              <w:rPr>
                <w:rFonts w:ascii="Times New Roman" w:hAnsi="Times New Roman" w:cs="Times New Roman"/>
                <w:b/>
                <w:sz w:val="24"/>
                <w:szCs w:val="24"/>
              </w:rPr>
              <w:t>ЕРП</w:t>
            </w:r>
            <w:r w:rsidR="00510742">
              <w:rPr>
                <w:rFonts w:ascii="Times New Roman" w:hAnsi="Times New Roman" w:cs="Times New Roman"/>
                <w:b/>
                <w:sz w:val="24"/>
                <w:szCs w:val="24"/>
              </w:rPr>
              <w:t>, с който е</w:t>
            </w:r>
            <w:r w:rsidR="00510742" w:rsidRPr="00510742">
              <w:rPr>
                <w:rFonts w:ascii="Times New Roman" w:hAnsi="Times New Roman" w:cs="Times New Roman"/>
                <w:b/>
                <w:sz w:val="24"/>
                <w:szCs w:val="24"/>
              </w:rPr>
              <w:t xml:space="preserve"> установ</w:t>
            </w:r>
            <w:r w:rsidR="00510742">
              <w:rPr>
                <w:rFonts w:ascii="Times New Roman" w:hAnsi="Times New Roman" w:cs="Times New Roman"/>
                <w:b/>
                <w:sz w:val="24"/>
                <w:szCs w:val="24"/>
              </w:rPr>
              <w:t>ена</w:t>
            </w:r>
            <w:r w:rsidR="00510742" w:rsidRPr="00510742">
              <w:rPr>
                <w:rFonts w:ascii="Times New Roman" w:hAnsi="Times New Roman" w:cs="Times New Roman"/>
                <w:b/>
                <w:sz w:val="24"/>
                <w:szCs w:val="24"/>
              </w:rPr>
              <w:t xml:space="preserve"> годността на електрическата система чрез извършване на проверка на място за степента на завършеност на инсталацията </w:t>
            </w:r>
            <w:r w:rsidR="00510742">
              <w:rPr>
                <w:rFonts w:ascii="Times New Roman" w:hAnsi="Times New Roman" w:cs="Times New Roman"/>
                <w:b/>
                <w:sz w:val="24"/>
                <w:szCs w:val="24"/>
              </w:rPr>
              <w:t xml:space="preserve">и </w:t>
            </w:r>
            <w:r w:rsidR="00510742" w:rsidRPr="00510742">
              <w:rPr>
                <w:rFonts w:ascii="Times New Roman" w:hAnsi="Times New Roman" w:cs="Times New Roman"/>
                <w:b/>
                <w:sz w:val="24"/>
                <w:szCs w:val="24"/>
              </w:rPr>
              <w:t>съответствието й с разрешението за строеж, договор</w:t>
            </w:r>
            <w:r w:rsidR="00510742">
              <w:rPr>
                <w:rFonts w:ascii="Times New Roman" w:hAnsi="Times New Roman" w:cs="Times New Roman"/>
                <w:b/>
                <w:sz w:val="24"/>
                <w:szCs w:val="24"/>
              </w:rPr>
              <w:t>а</w:t>
            </w:r>
            <w:r w:rsidR="00510742" w:rsidRPr="00510742">
              <w:rPr>
                <w:rFonts w:ascii="Times New Roman" w:hAnsi="Times New Roman" w:cs="Times New Roman"/>
                <w:b/>
                <w:sz w:val="24"/>
                <w:szCs w:val="24"/>
              </w:rPr>
              <w:t xml:space="preserve"> за достъп и пренос на електроенергия до социалната услуга и проекта по част „Електро“, с което става и приемането на самата фотоволтаична електрическа система</w:t>
            </w:r>
            <w:r w:rsidRPr="00CB753E">
              <w:rPr>
                <w:rFonts w:ascii="Times New Roman" w:hAnsi="Times New Roman" w:cs="Times New Roman"/>
                <w:b/>
                <w:sz w:val="24"/>
                <w:szCs w:val="24"/>
              </w:rPr>
              <w:t>!</w:t>
            </w:r>
          </w:p>
        </w:tc>
      </w:tr>
    </w:tbl>
    <w:p w14:paraId="5346493D" w14:textId="77777777" w:rsidR="002325A3" w:rsidRPr="00CB753E" w:rsidRDefault="00725E53" w:rsidP="002920FA">
      <w:pPr>
        <w:pStyle w:val="Heading1"/>
        <w:spacing w:before="360" w:line="276" w:lineRule="auto"/>
        <w:rPr>
          <w:rFonts w:ascii="Times New Roman" w:hAnsi="Times New Roman" w:cs="Times New Roman"/>
        </w:rPr>
      </w:pPr>
      <w:bookmarkStart w:id="22" w:name="_Toc121473266"/>
      <w:r w:rsidRPr="00CB753E">
        <w:rPr>
          <w:rFonts w:ascii="Times New Roman" w:hAnsi="Times New Roman" w:cs="Times New Roman"/>
        </w:rPr>
        <w:lastRenderedPageBreak/>
        <w:t>12</w:t>
      </w:r>
      <w:r w:rsidR="00593162" w:rsidRPr="00CB753E">
        <w:rPr>
          <w:rFonts w:ascii="Times New Roman" w:hAnsi="Times New Roman" w:cs="Times New Roman"/>
        </w:rPr>
        <w:t>. Категории разходи, допустими за финансиране</w:t>
      </w:r>
      <w:bookmarkEnd w:id="22"/>
    </w:p>
    <w:p w14:paraId="4A7498CE" w14:textId="77777777" w:rsidR="009E5F2D" w:rsidRPr="00CB753E" w:rsidRDefault="00370DE3" w:rsidP="002920FA">
      <w:pPr>
        <w:pStyle w:val="Heading2"/>
        <w:spacing w:before="120" w:after="120" w:line="276" w:lineRule="auto"/>
        <w:rPr>
          <w:rFonts w:ascii="Times New Roman" w:hAnsi="Times New Roman" w:cs="Times New Roman"/>
        </w:rPr>
      </w:pPr>
      <w:bookmarkStart w:id="23" w:name="_Toc121473267"/>
      <w:r w:rsidRPr="00CB753E">
        <w:rPr>
          <w:rFonts w:ascii="Times New Roman" w:hAnsi="Times New Roman" w:cs="Times New Roman"/>
        </w:rPr>
        <w:t>12</w:t>
      </w:r>
      <w:r w:rsidR="009E5F2D" w:rsidRPr="00CB753E">
        <w:rPr>
          <w:rFonts w:ascii="Times New Roman" w:hAnsi="Times New Roman" w:cs="Times New Roman"/>
        </w:rPr>
        <w:t>.1. Условия за допустимост на разходите</w:t>
      </w:r>
      <w:bookmarkEnd w:id="23"/>
    </w:p>
    <w:p w14:paraId="7616E309" w14:textId="77777777" w:rsidR="00F4271D" w:rsidRPr="00CB753E" w:rsidRDefault="001C235A" w:rsidP="002920FA">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eastAsia="Times New Roman" w:hAnsi="Times New Roman" w:cs="Times New Roman"/>
          <w:sz w:val="24"/>
          <w:szCs w:val="24"/>
        </w:rPr>
      </w:pPr>
      <w:r w:rsidRPr="00CB753E">
        <w:rPr>
          <w:rFonts w:ascii="Times New Roman" w:eastAsia="Times New Roman" w:hAnsi="Times New Roman" w:cs="Times New Roman"/>
          <w:sz w:val="24"/>
          <w:szCs w:val="24"/>
        </w:rPr>
        <w:t xml:space="preserve">При отпускане на </w:t>
      </w:r>
      <w:r w:rsidR="004D2E70" w:rsidRPr="00CB753E">
        <w:rPr>
          <w:rFonts w:ascii="Times New Roman" w:eastAsia="Times New Roman" w:hAnsi="Times New Roman" w:cs="Times New Roman"/>
          <w:sz w:val="24"/>
          <w:szCs w:val="24"/>
        </w:rPr>
        <w:t>средства от Механизма</w:t>
      </w:r>
      <w:r w:rsidRPr="00CB753E">
        <w:rPr>
          <w:rFonts w:ascii="Times New Roman" w:eastAsia="Times New Roman" w:hAnsi="Times New Roman" w:cs="Times New Roman"/>
          <w:sz w:val="24"/>
          <w:szCs w:val="24"/>
        </w:rPr>
        <w:t xml:space="preserve"> ще бъдат взети под внимание само </w:t>
      </w:r>
      <w:r w:rsidR="002920FA" w:rsidRPr="00CB753E">
        <w:rPr>
          <w:rFonts w:ascii="Times New Roman" w:eastAsia="Times New Roman" w:hAnsi="Times New Roman" w:cs="Times New Roman"/>
          <w:sz w:val="24"/>
          <w:szCs w:val="24"/>
        </w:rPr>
        <w:t>„</w:t>
      </w:r>
      <w:r w:rsidRPr="00CB753E">
        <w:rPr>
          <w:rFonts w:ascii="Times New Roman" w:eastAsia="Times New Roman" w:hAnsi="Times New Roman" w:cs="Times New Roman"/>
          <w:sz w:val="24"/>
          <w:szCs w:val="24"/>
        </w:rPr>
        <w:t xml:space="preserve">допустимите разходи”. Те се определят на база изискванията на Регламент </w:t>
      </w:r>
      <w:r w:rsidR="00635922" w:rsidRPr="00635922">
        <w:rPr>
          <w:rFonts w:ascii="Times New Roman" w:eastAsia="Times New Roman" w:hAnsi="Times New Roman" w:cs="Times New Roman"/>
          <w:sz w:val="24"/>
          <w:szCs w:val="24"/>
        </w:rPr>
        <w:t xml:space="preserve">2024/2509 </w:t>
      </w:r>
      <w:r w:rsidRPr="00CB753E">
        <w:rPr>
          <w:rFonts w:ascii="Times New Roman" w:eastAsia="Times New Roman" w:hAnsi="Times New Roman" w:cs="Times New Roman"/>
          <w:sz w:val="24"/>
          <w:szCs w:val="24"/>
        </w:rPr>
        <w:t>и приложимото национално законодателство.</w:t>
      </w:r>
    </w:p>
    <w:p w14:paraId="6710C60E" w14:textId="77777777" w:rsidR="00AF4D03" w:rsidRPr="00CB753E" w:rsidRDefault="007521C5" w:rsidP="002920FA">
      <w:pPr>
        <w:pStyle w:val="Heading2"/>
        <w:spacing w:before="240" w:after="120" w:line="276" w:lineRule="auto"/>
        <w:rPr>
          <w:rFonts w:ascii="Times New Roman" w:hAnsi="Times New Roman" w:cs="Times New Roman"/>
        </w:rPr>
      </w:pPr>
      <w:bookmarkStart w:id="24" w:name="_Toc121473268"/>
      <w:r w:rsidRPr="00CB753E">
        <w:rPr>
          <w:rFonts w:ascii="Times New Roman" w:hAnsi="Times New Roman" w:cs="Times New Roman"/>
        </w:rPr>
        <w:t>12</w:t>
      </w:r>
      <w:r w:rsidR="00AF4D03" w:rsidRPr="00CB753E">
        <w:rPr>
          <w:rFonts w:ascii="Times New Roman" w:hAnsi="Times New Roman" w:cs="Times New Roman"/>
        </w:rPr>
        <w:t>.2. Указания за попълване на бюджет</w:t>
      </w:r>
      <w:bookmarkEnd w:id="24"/>
    </w:p>
    <w:p w14:paraId="098AF59C" w14:textId="77777777" w:rsidR="000966F9"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eastAsia="bg-BG"/>
        </w:rPr>
      </w:pPr>
      <w:r w:rsidRPr="00CB753E">
        <w:rPr>
          <w:rFonts w:ascii="Times New Roman" w:eastAsia="Times New Roman" w:hAnsi="Times New Roman" w:cs="Times New Roman"/>
          <w:bCs/>
          <w:color w:val="000000"/>
          <w:sz w:val="24"/>
          <w:szCs w:val="24"/>
          <w:lang w:eastAsia="bg-BG"/>
        </w:rPr>
        <w:t>Бюджетът е част от Формуляра за кандидатстване в информационната система за Механизма.</w:t>
      </w:r>
    </w:p>
    <w:p w14:paraId="32FD1214" w14:textId="77777777" w:rsidR="000966F9"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val="ru-RU" w:eastAsia="bg-BG"/>
        </w:rPr>
      </w:pPr>
      <w:r w:rsidRPr="00CB753E">
        <w:rPr>
          <w:rFonts w:ascii="Times New Roman" w:eastAsia="Times New Roman" w:hAnsi="Times New Roman" w:cs="Times New Roman"/>
          <w:bCs/>
          <w:color w:val="000000"/>
          <w:sz w:val="24"/>
          <w:szCs w:val="24"/>
          <w:lang w:eastAsia="bg-BG"/>
        </w:rPr>
        <w:t xml:space="preserve">Бюджетът (секция </w:t>
      </w:r>
      <w:r w:rsidR="00186374" w:rsidRPr="00CB753E">
        <w:rPr>
          <w:rFonts w:ascii="Times New Roman" w:eastAsia="Times New Roman" w:hAnsi="Times New Roman" w:cs="Times New Roman"/>
          <w:bCs/>
          <w:color w:val="000000"/>
          <w:sz w:val="24"/>
          <w:szCs w:val="24"/>
          <w:lang w:val="ru-RU" w:eastAsia="bg-BG"/>
        </w:rPr>
        <w:t xml:space="preserve">6 </w:t>
      </w:r>
      <w:r w:rsidRPr="00CB753E">
        <w:rPr>
          <w:rFonts w:ascii="Times New Roman" w:eastAsia="Times New Roman" w:hAnsi="Times New Roman" w:cs="Times New Roman"/>
          <w:bCs/>
          <w:color w:val="000000"/>
          <w:sz w:val="24"/>
          <w:szCs w:val="24"/>
          <w:lang w:eastAsia="bg-BG"/>
        </w:rPr>
        <w:t xml:space="preserve">от Формуляра) следва да покрива всички допустими разходи за изпълнение на инвестицията, а не само средствата от МВУ. Ако в предложението е </w:t>
      </w:r>
      <w:r w:rsidRPr="00CB753E">
        <w:rPr>
          <w:rFonts w:ascii="Times New Roman" w:eastAsia="Times New Roman" w:hAnsi="Times New Roman" w:cs="Times New Roman"/>
          <w:bCs/>
          <w:color w:val="000000"/>
          <w:sz w:val="24"/>
          <w:szCs w:val="24"/>
          <w:lang w:eastAsia="bg-BG"/>
        </w:rPr>
        <w:lastRenderedPageBreak/>
        <w:t>предвидено съфинансиране от страна на кандидата, то следва да се включи в описанието на бюджета.</w:t>
      </w:r>
    </w:p>
    <w:p w14:paraId="31AB49C8" w14:textId="77777777" w:rsidR="000966F9"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eastAsia="bg-BG"/>
        </w:rPr>
      </w:pPr>
      <w:r w:rsidRPr="00CB753E">
        <w:rPr>
          <w:rFonts w:ascii="Times New Roman" w:eastAsia="Times New Roman" w:hAnsi="Times New Roman" w:cs="Times New Roman"/>
          <w:bCs/>
          <w:color w:val="000000"/>
          <w:sz w:val="24"/>
          <w:szCs w:val="24"/>
          <w:lang w:eastAsia="bg-BG"/>
        </w:rPr>
        <w:t>Бюджетът се представя в лева. Стойностите се закръгляват до втория знак след десетичната запетая.</w:t>
      </w:r>
    </w:p>
    <w:p w14:paraId="133A4032" w14:textId="77777777" w:rsidR="00FF63DF" w:rsidRPr="00CB753E" w:rsidRDefault="000966F9" w:rsidP="00326B03">
      <w:pPr>
        <w:pBdr>
          <w:top w:val="single" w:sz="4" w:space="1" w:color="auto"/>
          <w:left w:val="single" w:sz="4" w:space="4" w:color="auto"/>
          <w:bottom w:val="single" w:sz="4" w:space="1" w:color="auto"/>
          <w:right w:val="single" w:sz="4" w:space="4" w:color="auto"/>
        </w:pBdr>
        <w:tabs>
          <w:tab w:val="num" w:pos="0"/>
        </w:tabs>
        <w:autoSpaceDE w:val="0"/>
        <w:autoSpaceDN w:val="0"/>
        <w:adjustRightInd w:val="0"/>
        <w:spacing w:after="0" w:line="276" w:lineRule="auto"/>
        <w:jc w:val="both"/>
        <w:rPr>
          <w:rFonts w:ascii="Times New Roman" w:eastAsia="Times New Roman" w:hAnsi="Times New Roman" w:cs="Times New Roman"/>
          <w:bCs/>
          <w:color w:val="000000"/>
          <w:sz w:val="24"/>
          <w:szCs w:val="24"/>
          <w:lang w:eastAsia="bg-BG"/>
        </w:rPr>
      </w:pPr>
      <w:r w:rsidRPr="00CB753E">
        <w:rPr>
          <w:rFonts w:ascii="Times New Roman" w:eastAsia="Times New Roman" w:hAnsi="Times New Roman" w:cs="Times New Roman"/>
          <w:bCs/>
          <w:color w:val="000000"/>
          <w:sz w:val="24"/>
          <w:szCs w:val="24"/>
          <w:lang w:eastAsia="bg-BG"/>
        </w:rPr>
        <w:t>В Бюджета не се допуска наличието на разходи, които не са обосновани и обвързани с конкретна дейност от предложението.</w:t>
      </w:r>
    </w:p>
    <w:p w14:paraId="3CBD7D08" w14:textId="77777777" w:rsidR="008603EA" w:rsidRPr="00CB753E" w:rsidRDefault="007521C5" w:rsidP="002920FA">
      <w:pPr>
        <w:pStyle w:val="Heading2"/>
        <w:spacing w:before="240" w:after="120" w:line="276" w:lineRule="auto"/>
        <w:rPr>
          <w:rFonts w:ascii="Times New Roman" w:hAnsi="Times New Roman" w:cs="Times New Roman"/>
        </w:rPr>
      </w:pPr>
      <w:bookmarkStart w:id="25" w:name="_Toc121473269"/>
      <w:r w:rsidRPr="00CB753E">
        <w:rPr>
          <w:rFonts w:ascii="Times New Roman" w:hAnsi="Times New Roman" w:cs="Times New Roman"/>
        </w:rPr>
        <w:t>12</w:t>
      </w:r>
      <w:r w:rsidR="00DC6B3B" w:rsidRPr="00CB753E">
        <w:rPr>
          <w:rFonts w:ascii="Times New Roman" w:hAnsi="Times New Roman" w:cs="Times New Roman"/>
        </w:rPr>
        <w:t>.3. Допустими разходи</w:t>
      </w:r>
      <w:bookmarkEnd w:id="25"/>
    </w:p>
    <w:p w14:paraId="4C725E98" w14:textId="77777777" w:rsidR="002235D3" w:rsidRPr="00CB753E" w:rsidRDefault="00DC6B3B" w:rsidP="00053B15">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Допустими разходи по правилата на </w:t>
      </w:r>
      <w:r w:rsidR="00347A11" w:rsidRPr="00CB753E">
        <w:rPr>
          <w:rFonts w:ascii="Times New Roman" w:hAnsi="Times New Roman" w:cs="Times New Roman"/>
          <w:sz w:val="24"/>
          <w:szCs w:val="24"/>
        </w:rPr>
        <w:t xml:space="preserve">Регламент </w:t>
      </w:r>
      <w:r w:rsidR="00635922">
        <w:rPr>
          <w:rFonts w:ascii="Times New Roman" w:hAnsi="Times New Roman" w:cs="Times New Roman"/>
          <w:sz w:val="24"/>
          <w:szCs w:val="24"/>
        </w:rPr>
        <w:t>2024</w:t>
      </w:r>
      <w:r w:rsidR="00635922" w:rsidRPr="00CB753E">
        <w:rPr>
          <w:rFonts w:ascii="Times New Roman" w:hAnsi="Times New Roman" w:cs="Times New Roman"/>
          <w:sz w:val="24"/>
          <w:szCs w:val="24"/>
        </w:rPr>
        <w:t>/</w:t>
      </w:r>
      <w:r w:rsidR="00635922">
        <w:rPr>
          <w:rFonts w:ascii="Times New Roman" w:hAnsi="Times New Roman" w:cs="Times New Roman"/>
          <w:sz w:val="24"/>
          <w:szCs w:val="24"/>
        </w:rPr>
        <w:t>2509</w:t>
      </w:r>
      <w:r w:rsidR="00635922" w:rsidRPr="00CB753E">
        <w:rPr>
          <w:rFonts w:ascii="Times New Roman" w:hAnsi="Times New Roman" w:cs="Times New Roman"/>
          <w:sz w:val="24"/>
          <w:szCs w:val="24"/>
        </w:rPr>
        <w:t xml:space="preserve"> </w:t>
      </w:r>
      <w:r w:rsidR="00347A11" w:rsidRPr="00CB753E">
        <w:rPr>
          <w:rFonts w:ascii="Times New Roman" w:hAnsi="Times New Roman" w:cs="Times New Roman"/>
          <w:sz w:val="24"/>
          <w:szCs w:val="24"/>
        </w:rPr>
        <w:t xml:space="preserve"> и приложимото национално законодателство.</w:t>
      </w:r>
    </w:p>
    <w:p w14:paraId="5AA3BA05" w14:textId="77777777" w:rsidR="000531B9" w:rsidRPr="00CB753E" w:rsidRDefault="00791AEB" w:rsidP="00053B15">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следва </w:t>
      </w:r>
      <w:r w:rsidR="0003689F" w:rsidRPr="00CB753E">
        <w:rPr>
          <w:rFonts w:ascii="Times New Roman" w:hAnsi="Times New Roman" w:cs="Times New Roman"/>
          <w:sz w:val="24"/>
          <w:szCs w:val="24"/>
        </w:rPr>
        <w:t xml:space="preserve">да </w:t>
      </w:r>
      <w:r w:rsidRPr="00CB753E">
        <w:rPr>
          <w:rFonts w:ascii="Times New Roman" w:hAnsi="Times New Roman" w:cs="Times New Roman"/>
          <w:sz w:val="24"/>
          <w:szCs w:val="24"/>
        </w:rPr>
        <w:t xml:space="preserve">са извършени в съответствие с принципа на доброто финансово управление, </w:t>
      </w:r>
      <w:r w:rsidRPr="00A84169">
        <w:rPr>
          <w:rFonts w:ascii="Times New Roman" w:hAnsi="Times New Roman" w:cs="Times New Roman"/>
          <w:sz w:val="24"/>
          <w:szCs w:val="24"/>
        </w:rPr>
        <w:t>съгласно чл.</w:t>
      </w:r>
      <w:r w:rsidR="00A43180" w:rsidRPr="00A84169">
        <w:rPr>
          <w:rFonts w:ascii="Times New Roman" w:hAnsi="Times New Roman" w:cs="Times New Roman"/>
          <w:sz w:val="24"/>
          <w:szCs w:val="24"/>
        </w:rPr>
        <w:t xml:space="preserve"> </w:t>
      </w:r>
      <w:r w:rsidRPr="00A84169">
        <w:rPr>
          <w:rFonts w:ascii="Times New Roman" w:hAnsi="Times New Roman" w:cs="Times New Roman"/>
          <w:sz w:val="24"/>
          <w:szCs w:val="24"/>
        </w:rPr>
        <w:t>33</w:t>
      </w:r>
      <w:r w:rsidRPr="00CB753E">
        <w:rPr>
          <w:rFonts w:ascii="Times New Roman" w:hAnsi="Times New Roman" w:cs="Times New Roman"/>
          <w:sz w:val="24"/>
          <w:szCs w:val="24"/>
        </w:rPr>
        <w:t xml:space="preserve"> на Регламент (EС, ЕВРАТОМ) № </w:t>
      </w:r>
      <w:r w:rsidR="00635922">
        <w:rPr>
          <w:rFonts w:ascii="Times New Roman" w:hAnsi="Times New Roman" w:cs="Times New Roman"/>
          <w:sz w:val="24"/>
          <w:szCs w:val="24"/>
        </w:rPr>
        <w:t>2024</w:t>
      </w:r>
      <w:r w:rsidR="00635922" w:rsidRPr="00CB753E">
        <w:rPr>
          <w:rFonts w:ascii="Times New Roman" w:hAnsi="Times New Roman" w:cs="Times New Roman"/>
          <w:sz w:val="24"/>
          <w:szCs w:val="24"/>
        </w:rPr>
        <w:t>/</w:t>
      </w:r>
      <w:r w:rsidR="00635922">
        <w:rPr>
          <w:rFonts w:ascii="Times New Roman" w:hAnsi="Times New Roman" w:cs="Times New Roman"/>
          <w:sz w:val="24"/>
          <w:szCs w:val="24"/>
        </w:rPr>
        <w:t>2509</w:t>
      </w:r>
      <w:r w:rsidR="00635922" w:rsidRPr="00CB753E">
        <w:rPr>
          <w:rFonts w:ascii="Times New Roman" w:hAnsi="Times New Roman" w:cs="Times New Roman"/>
          <w:sz w:val="24"/>
          <w:szCs w:val="24"/>
        </w:rPr>
        <w:t xml:space="preserve"> </w:t>
      </w:r>
      <w:r w:rsidRPr="00CB753E">
        <w:rPr>
          <w:rFonts w:ascii="Times New Roman" w:hAnsi="Times New Roman" w:cs="Times New Roman"/>
          <w:sz w:val="24"/>
          <w:szCs w:val="24"/>
        </w:rPr>
        <w:t>на Европейския парламент и на Съвета (Финансовия Регламент).</w:t>
      </w:r>
    </w:p>
    <w:p w14:paraId="5624329F" w14:textId="77777777" w:rsidR="000531B9" w:rsidRPr="00CB753E" w:rsidRDefault="000531B9" w:rsidP="00053B15">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b/>
          <w:sz w:val="24"/>
          <w:szCs w:val="24"/>
        </w:rPr>
        <w:t xml:space="preserve">При предоставяне на </w:t>
      </w:r>
      <w:r w:rsidR="00181335" w:rsidRPr="00CB753E">
        <w:rPr>
          <w:rFonts w:ascii="Times New Roman" w:hAnsi="Times New Roman" w:cs="Times New Roman"/>
          <w:b/>
          <w:sz w:val="24"/>
          <w:szCs w:val="24"/>
        </w:rPr>
        <w:t>средства</w:t>
      </w:r>
      <w:r w:rsidRPr="00CB753E">
        <w:rPr>
          <w:rFonts w:ascii="Times New Roman" w:hAnsi="Times New Roman" w:cs="Times New Roman"/>
          <w:b/>
          <w:sz w:val="24"/>
          <w:szCs w:val="24"/>
        </w:rPr>
        <w:t xml:space="preserve"> по конкретно предложение </w:t>
      </w:r>
      <w:r w:rsidR="00305D51" w:rsidRPr="00CB753E">
        <w:rPr>
          <w:rFonts w:ascii="Times New Roman" w:hAnsi="Times New Roman" w:cs="Times New Roman"/>
          <w:b/>
          <w:sz w:val="24"/>
          <w:szCs w:val="24"/>
        </w:rPr>
        <w:t xml:space="preserve">за изпълнение на инвестиция </w:t>
      </w:r>
      <w:r w:rsidRPr="00CB753E">
        <w:rPr>
          <w:rFonts w:ascii="Times New Roman" w:hAnsi="Times New Roman" w:cs="Times New Roman"/>
          <w:b/>
          <w:sz w:val="24"/>
          <w:szCs w:val="24"/>
        </w:rPr>
        <w:t>ще бъдат взети под внимание само „допустимите разходи”, детайлно описани по-долу. Бюджетът представлява предварителн</w:t>
      </w:r>
      <w:r w:rsidR="00D01094" w:rsidRPr="00CB753E">
        <w:rPr>
          <w:rFonts w:ascii="Times New Roman" w:hAnsi="Times New Roman" w:cs="Times New Roman"/>
          <w:b/>
          <w:sz w:val="24"/>
          <w:szCs w:val="24"/>
        </w:rPr>
        <w:t>а оценка на очакваните разходи.</w:t>
      </w:r>
    </w:p>
    <w:p w14:paraId="45B6F1AD" w14:textId="77777777" w:rsidR="000531B9" w:rsidRPr="00CB753E" w:rsidRDefault="000531B9" w:rsidP="00053B15">
      <w:pPr>
        <w:pBdr>
          <w:top w:val="single" w:sz="4" w:space="1" w:color="auto"/>
          <w:left w:val="single" w:sz="4" w:space="4" w:color="auto"/>
          <w:bottom w:val="single" w:sz="4" w:space="1" w:color="auto"/>
          <w:right w:val="single" w:sz="4" w:space="4" w:color="auto"/>
        </w:pBdr>
        <w:spacing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Разходите се считат за допустими в контекста на предложения</w:t>
      </w:r>
      <w:r w:rsidR="00305D51" w:rsidRPr="00CB753E">
        <w:rPr>
          <w:rFonts w:ascii="Times New Roman" w:hAnsi="Times New Roman" w:cs="Times New Roman"/>
          <w:sz w:val="24"/>
          <w:szCs w:val="24"/>
        </w:rPr>
        <w:t>та</w:t>
      </w:r>
      <w:r w:rsidRPr="00CB753E">
        <w:rPr>
          <w:rFonts w:ascii="Times New Roman" w:hAnsi="Times New Roman" w:cs="Times New Roman"/>
          <w:sz w:val="24"/>
          <w:szCs w:val="24"/>
        </w:rPr>
        <w:t>, ако са налице едновременно следните условия:</w:t>
      </w:r>
    </w:p>
    <w:p w14:paraId="1662539D"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попадат в категории разходи, включени в </w:t>
      </w:r>
      <w:r w:rsidR="00305D51" w:rsidRPr="00CB753E">
        <w:rPr>
          <w:rFonts w:ascii="Times New Roman" w:hAnsi="Times New Roman" w:cs="Times New Roman"/>
          <w:sz w:val="24"/>
          <w:szCs w:val="24"/>
        </w:rPr>
        <w:t xml:space="preserve">Условията </w:t>
      </w:r>
      <w:r w:rsidRPr="00CB753E">
        <w:rPr>
          <w:rFonts w:ascii="Times New Roman" w:hAnsi="Times New Roman" w:cs="Times New Roman"/>
          <w:sz w:val="24"/>
          <w:szCs w:val="24"/>
        </w:rPr>
        <w:t>за кандидатстване и в одобрен</w:t>
      </w:r>
      <w:r w:rsidR="00305D51" w:rsidRPr="00CB753E">
        <w:rPr>
          <w:rFonts w:ascii="Times New Roman" w:hAnsi="Times New Roman" w:cs="Times New Roman"/>
          <w:sz w:val="24"/>
          <w:szCs w:val="24"/>
        </w:rPr>
        <w:t>ото предложение</w:t>
      </w:r>
      <w:r w:rsidR="000A4D34" w:rsidRPr="00CB753E">
        <w:rPr>
          <w:rFonts w:ascii="Times New Roman" w:hAnsi="Times New Roman" w:cs="Times New Roman"/>
          <w:sz w:val="24"/>
          <w:szCs w:val="24"/>
        </w:rPr>
        <w:t xml:space="preserve"> за изпълнение на инвестиция</w:t>
      </w:r>
      <w:r w:rsidRPr="00CB753E">
        <w:rPr>
          <w:rFonts w:ascii="Times New Roman" w:hAnsi="Times New Roman" w:cs="Times New Roman"/>
          <w:sz w:val="24"/>
          <w:szCs w:val="24"/>
        </w:rPr>
        <w:t xml:space="preserve"> и сключения договор за предоставяне на</w:t>
      </w:r>
      <w:r w:rsidR="00802793" w:rsidRPr="00CB753E">
        <w:rPr>
          <w:rFonts w:ascii="Times New Roman" w:hAnsi="Times New Roman" w:cs="Times New Roman"/>
          <w:sz w:val="24"/>
          <w:szCs w:val="24"/>
        </w:rPr>
        <w:t xml:space="preserve"> средства от Механизма</w:t>
      </w:r>
      <w:r w:rsidRPr="00CB753E">
        <w:rPr>
          <w:rFonts w:ascii="Times New Roman" w:hAnsi="Times New Roman" w:cs="Times New Roman"/>
          <w:sz w:val="24"/>
          <w:szCs w:val="24"/>
        </w:rPr>
        <w:t xml:space="preserve">; </w:t>
      </w:r>
    </w:p>
    <w:p w14:paraId="552E78BD"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изборът на изпълнител за реализираните дейности (услуги и/или доставки, и/или строителство) е извършен в съответствие с действащото национално и с европейското законодателство;</w:t>
      </w:r>
    </w:p>
    <w:p w14:paraId="72DAC82B"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са за реално доставени продукти, извършени услуги и строителни дейности, съобразно предварително заложените в договора за предоставяне на </w:t>
      </w:r>
      <w:r w:rsidR="00802793" w:rsidRPr="00CB753E">
        <w:rPr>
          <w:rFonts w:ascii="Times New Roman" w:hAnsi="Times New Roman" w:cs="Times New Roman"/>
          <w:sz w:val="24"/>
          <w:szCs w:val="24"/>
        </w:rPr>
        <w:t xml:space="preserve">средства от Механизма </w:t>
      </w:r>
      <w:r w:rsidRPr="00CB753E">
        <w:rPr>
          <w:rFonts w:ascii="Times New Roman" w:hAnsi="Times New Roman" w:cs="Times New Roman"/>
          <w:sz w:val="24"/>
          <w:szCs w:val="24"/>
        </w:rPr>
        <w:t>изисквания;</w:t>
      </w:r>
    </w:p>
    <w:p w14:paraId="4E3E0DD6"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разходите са извършени законосъобразно съгласно приложимото право на Европейския съюз и българското законодателство;</w:t>
      </w:r>
    </w:p>
    <w:p w14:paraId="3DA59A17"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са отразени в счетоводната документация на </w:t>
      </w:r>
      <w:r w:rsidR="00305D51" w:rsidRPr="00CB753E">
        <w:rPr>
          <w:rFonts w:ascii="Times New Roman" w:hAnsi="Times New Roman" w:cs="Times New Roman"/>
          <w:sz w:val="24"/>
          <w:szCs w:val="24"/>
        </w:rPr>
        <w:t xml:space="preserve">крайния получател </w:t>
      </w:r>
      <w:r w:rsidRPr="00CB753E">
        <w:rPr>
          <w:rFonts w:ascii="Times New Roman" w:hAnsi="Times New Roman" w:cs="Times New Roman"/>
          <w:sz w:val="24"/>
          <w:szCs w:val="24"/>
        </w:rPr>
        <w:t xml:space="preserve">чрез отделни счетоводни аналитични сметки или в отделна счетоводна система; </w:t>
      </w:r>
    </w:p>
    <w:p w14:paraId="15154BE9" w14:textId="77777777" w:rsidR="000531B9" w:rsidRPr="00CB753E" w:rsidRDefault="000531B9" w:rsidP="00053B15">
      <w:pPr>
        <w:numPr>
          <w:ilvl w:val="3"/>
          <w:numId w:val="16"/>
        </w:numPr>
        <w:pBdr>
          <w:top w:val="single" w:sz="4" w:space="1" w:color="auto"/>
          <w:left w:val="single" w:sz="4" w:space="4" w:color="auto"/>
          <w:bottom w:val="single" w:sz="4" w:space="1" w:color="auto"/>
          <w:right w:val="single" w:sz="4" w:space="4" w:color="auto"/>
        </w:pBdr>
        <w:suppressAutoHyphens/>
        <w:spacing w:after="60" w:line="276" w:lineRule="auto"/>
        <w:ind w:left="426" w:hanging="426"/>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са отразени в данъчната документация на </w:t>
      </w:r>
      <w:r w:rsidR="00305D51" w:rsidRPr="00CB753E">
        <w:rPr>
          <w:rFonts w:ascii="Times New Roman" w:hAnsi="Times New Roman" w:cs="Times New Roman"/>
          <w:sz w:val="24"/>
          <w:szCs w:val="24"/>
        </w:rPr>
        <w:t xml:space="preserve">крайния получател </w:t>
      </w:r>
      <w:r w:rsidRPr="00CB753E">
        <w:rPr>
          <w:rFonts w:ascii="Times New Roman" w:hAnsi="Times New Roman" w:cs="Times New Roman"/>
          <w:sz w:val="24"/>
          <w:szCs w:val="24"/>
        </w:rPr>
        <w:t>и могат да бъдат проследени въз основа на ефективно функционираща одитна пътека;</w:t>
      </w:r>
    </w:p>
    <w:p w14:paraId="6D0DDE2B" w14:textId="77777777" w:rsidR="009E0620" w:rsidRPr="00CB753E" w:rsidRDefault="000531B9" w:rsidP="006F0EF2">
      <w:pPr>
        <w:numPr>
          <w:ilvl w:val="3"/>
          <w:numId w:val="16"/>
        </w:numPr>
        <w:pBdr>
          <w:top w:val="single" w:sz="4" w:space="1" w:color="auto"/>
          <w:left w:val="single" w:sz="4" w:space="4" w:color="auto"/>
          <w:bottom w:val="single" w:sz="4" w:space="1" w:color="auto"/>
          <w:right w:val="single" w:sz="4" w:space="4" w:color="auto"/>
        </w:pBdr>
        <w:suppressAutoHyphens/>
        <w:spacing w:after="360" w:line="276" w:lineRule="auto"/>
        <w:ind w:left="425" w:hanging="425"/>
        <w:jc w:val="both"/>
        <w:rPr>
          <w:rFonts w:ascii="Times New Roman" w:hAnsi="Times New Roman" w:cs="Times New Roman"/>
          <w:sz w:val="24"/>
          <w:szCs w:val="24"/>
        </w:rPr>
      </w:pPr>
      <w:r w:rsidRPr="00CB753E">
        <w:rPr>
          <w:rFonts w:ascii="Times New Roman" w:hAnsi="Times New Roman" w:cs="Times New Roman"/>
          <w:sz w:val="24"/>
          <w:szCs w:val="24"/>
        </w:rPr>
        <w:t>разходите могат да се установят и проверят и са подкрепени от оригинални разходо-оправдателни документи.</w:t>
      </w:r>
    </w:p>
    <w:p w14:paraId="4810FE1F" w14:textId="77777777" w:rsidR="009F1EA3" w:rsidRPr="00CB753E" w:rsidRDefault="009F1EA3" w:rsidP="00053B15">
      <w:pPr>
        <w:pBdr>
          <w:top w:val="single" w:sz="4" w:space="1" w:color="auto"/>
          <w:left w:val="single" w:sz="4" w:space="4" w:color="auto"/>
          <w:bottom w:val="single" w:sz="4" w:space="1" w:color="auto"/>
          <w:right w:val="single" w:sz="4" w:space="4" w:color="auto"/>
        </w:pBdr>
        <w:suppressAutoHyphens/>
        <w:spacing w:before="60" w:after="6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4EF1D7AF" w14:textId="77777777" w:rsidR="009F1EA3" w:rsidRPr="00CB753E" w:rsidRDefault="009F1EA3" w:rsidP="00053B15">
      <w:pPr>
        <w:pBdr>
          <w:top w:val="single" w:sz="4" w:space="1" w:color="auto"/>
          <w:left w:val="single" w:sz="4" w:space="4" w:color="auto"/>
          <w:bottom w:val="single" w:sz="4" w:space="1" w:color="auto"/>
          <w:right w:val="single" w:sz="4" w:space="4" w:color="auto"/>
        </w:pBdr>
        <w:suppressAutoHyphens/>
        <w:spacing w:before="60"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Разходите за невъзстановим ДДС във връзка с изпълнението на проекта се финансират по настоящата процедура и представляват национално съфинансиране. Тези разходи се </w:t>
      </w:r>
      <w:r w:rsidRPr="00CB753E">
        <w:rPr>
          <w:rFonts w:ascii="Times New Roman" w:hAnsi="Times New Roman" w:cs="Times New Roman"/>
          <w:sz w:val="24"/>
          <w:szCs w:val="24"/>
        </w:rPr>
        <w:lastRenderedPageBreak/>
        <w:t xml:space="preserve">включват в секция „Бюджет“ от Формуляра за кандидатстване, към стойността на преките разходи, съответно непреките разходи когато е приложимо, и се възстановяват на крайните получатели със средства от държавния бюджет. </w:t>
      </w:r>
    </w:p>
    <w:p w14:paraId="2EEC280C" w14:textId="77777777" w:rsidR="009F1EA3" w:rsidRPr="00CB753E" w:rsidRDefault="009F1EA3" w:rsidP="00053B15">
      <w:pPr>
        <w:pBdr>
          <w:top w:val="single" w:sz="4" w:space="1" w:color="auto"/>
          <w:left w:val="single" w:sz="4" w:space="4" w:color="auto"/>
          <w:bottom w:val="single" w:sz="4" w:space="1" w:color="auto"/>
          <w:right w:val="single" w:sz="4" w:space="4" w:color="auto"/>
        </w:pBdr>
        <w:suppressAutoHyphens/>
        <w:spacing w:before="60"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Разходите за възстановим ДДС не се включват в предложението за изпълнение на инвестицията.</w:t>
      </w:r>
    </w:p>
    <w:p w14:paraId="34C9152C" w14:textId="77777777" w:rsidR="00D02489" w:rsidRPr="00CB753E" w:rsidRDefault="009F1EA3" w:rsidP="006F0EF2">
      <w:pPr>
        <w:pBdr>
          <w:top w:val="single" w:sz="4" w:space="1" w:color="auto"/>
          <w:left w:val="single" w:sz="4" w:space="4" w:color="auto"/>
          <w:bottom w:val="single" w:sz="4" w:space="1" w:color="auto"/>
          <w:right w:val="single" w:sz="4" w:space="4" w:color="auto"/>
        </w:pBdr>
        <w:suppressAutoHyphens/>
        <w:spacing w:before="120" w:after="36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ДДС, начислен върху изброените преки разходи може да бъде финансиран по настоящата процедура, в случай че е невъзстановим съгласно националното законодателство и </w:t>
      </w:r>
      <w:r w:rsidR="003C131C" w:rsidRPr="00CB753E">
        <w:rPr>
          <w:rFonts w:ascii="Times New Roman" w:hAnsi="Times New Roman" w:cs="Times New Roman"/>
          <w:sz w:val="24"/>
          <w:szCs w:val="24"/>
        </w:rPr>
        <w:t>конкретния краен получател</w:t>
      </w:r>
      <w:r w:rsidRPr="00CB753E">
        <w:rPr>
          <w:rFonts w:ascii="Times New Roman" w:hAnsi="Times New Roman" w:cs="Times New Roman"/>
          <w:sz w:val="24"/>
          <w:szCs w:val="24"/>
        </w:rPr>
        <w:t xml:space="preserve"> няма основание да упражни право на данъчен кредит по реда на ЗДДС</w:t>
      </w:r>
      <w:r w:rsidR="002B2361" w:rsidRPr="00CB753E">
        <w:rPr>
          <w:rFonts w:ascii="Times New Roman" w:hAnsi="Times New Roman" w:cs="Times New Roman"/>
          <w:sz w:val="24"/>
          <w:szCs w:val="24"/>
        </w:rPr>
        <w:t>.</w:t>
      </w:r>
    </w:p>
    <w:p w14:paraId="213E1765" w14:textId="6EC6EAEE" w:rsidR="00C217B2" w:rsidRPr="005949B4" w:rsidRDefault="002235D3" w:rsidP="00AB6AE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rPr>
      </w:pPr>
      <w:r w:rsidRPr="00C4096D">
        <w:rPr>
          <w:rFonts w:ascii="Times New Roman" w:hAnsi="Times New Roman" w:cs="Times New Roman"/>
          <w:b/>
          <w:sz w:val="24"/>
          <w:szCs w:val="24"/>
        </w:rPr>
        <w:t xml:space="preserve">І. </w:t>
      </w:r>
      <w:r w:rsidR="00C217B2" w:rsidRPr="00C4096D">
        <w:rPr>
          <w:rFonts w:ascii="Times New Roman" w:hAnsi="Times New Roman" w:cs="Times New Roman"/>
          <w:b/>
          <w:sz w:val="24"/>
          <w:szCs w:val="24"/>
        </w:rPr>
        <w:t>РАЗХОДИ ЗА СМР</w:t>
      </w:r>
      <w:r w:rsidR="000D6835">
        <w:rPr>
          <w:rFonts w:ascii="Times New Roman" w:hAnsi="Times New Roman" w:cs="Times New Roman"/>
          <w:b/>
          <w:sz w:val="24"/>
          <w:szCs w:val="24"/>
        </w:rPr>
        <w:t xml:space="preserve"> </w:t>
      </w:r>
    </w:p>
    <w:p w14:paraId="08A39745" w14:textId="36AA74A7" w:rsidR="003D384E" w:rsidRDefault="00B457CB" w:rsidP="00635922">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1</w:t>
      </w:r>
      <w:r w:rsidR="00635922" w:rsidRPr="00635922">
        <w:rPr>
          <w:rFonts w:ascii="Times New Roman" w:hAnsi="Times New Roman" w:cs="Times New Roman"/>
          <w:b/>
          <w:sz w:val="24"/>
          <w:szCs w:val="24"/>
          <w:lang w:val="ru-RU"/>
        </w:rPr>
        <w:t>.</w:t>
      </w:r>
      <w:r w:rsidR="002E74AE" w:rsidRPr="00C4096D">
        <w:rPr>
          <w:rFonts w:ascii="Times New Roman" w:hAnsi="Times New Roman" w:cs="Times New Roman"/>
          <w:b/>
          <w:sz w:val="24"/>
          <w:szCs w:val="24"/>
          <w:lang w:val="ru-RU"/>
        </w:rPr>
        <w:t>/</w:t>
      </w:r>
      <w:r>
        <w:rPr>
          <w:rFonts w:ascii="Times New Roman" w:hAnsi="Times New Roman" w:cs="Times New Roman"/>
          <w:b/>
          <w:sz w:val="24"/>
          <w:szCs w:val="24"/>
          <w:lang w:val="ru-RU"/>
        </w:rPr>
        <w:t>1</w:t>
      </w:r>
      <w:r w:rsidR="002E74AE" w:rsidRPr="00C4096D">
        <w:rPr>
          <w:rFonts w:ascii="Times New Roman" w:hAnsi="Times New Roman" w:cs="Times New Roman"/>
          <w:b/>
          <w:sz w:val="24"/>
          <w:szCs w:val="24"/>
          <w:lang w:val="ru-RU"/>
        </w:rPr>
        <w:t>.1</w:t>
      </w:r>
      <w:r w:rsidR="00635922" w:rsidRPr="00635922">
        <w:rPr>
          <w:rFonts w:ascii="Times New Roman" w:hAnsi="Times New Roman" w:cs="Times New Roman"/>
          <w:b/>
          <w:sz w:val="24"/>
          <w:szCs w:val="24"/>
          <w:lang w:val="ru-RU"/>
        </w:rPr>
        <w:t xml:space="preserve"> Разходи за инсталиране на ФЕЦ</w:t>
      </w:r>
      <w:r w:rsidR="00C4070D">
        <w:rPr>
          <w:rFonts w:ascii="Times New Roman" w:hAnsi="Times New Roman" w:cs="Times New Roman"/>
          <w:b/>
          <w:sz w:val="24"/>
          <w:szCs w:val="24"/>
          <w:lang w:val="ru-RU"/>
        </w:rPr>
        <w:t xml:space="preserve"> </w:t>
      </w:r>
    </w:p>
    <w:p w14:paraId="1E0700E2" w14:textId="77777777" w:rsidR="007F32AD" w:rsidRDefault="00635922" w:rsidP="00CA74D2">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lang w:val="ru-RU"/>
        </w:rPr>
      </w:pPr>
      <w:r w:rsidRPr="00635922">
        <w:rPr>
          <w:rFonts w:ascii="Times New Roman" w:hAnsi="Times New Roman" w:cs="Times New Roman"/>
          <w:b/>
          <w:sz w:val="24"/>
          <w:szCs w:val="24"/>
          <w:lang w:val="ru-RU"/>
        </w:rPr>
        <w:t xml:space="preserve">В рамките на общата стойност на ФЕЦ се включват фотоволтаични панели, конструкция за монтаж на панелите, сунисуидален инвертор, </w:t>
      </w:r>
      <w:r w:rsidR="003D384E">
        <w:rPr>
          <w:rFonts w:ascii="Times New Roman" w:hAnsi="Times New Roman" w:cs="Times New Roman"/>
          <w:b/>
          <w:sz w:val="24"/>
          <w:szCs w:val="24"/>
          <w:lang w:val="ru-RU"/>
        </w:rPr>
        <w:t>б</w:t>
      </w:r>
      <w:r w:rsidR="003D384E" w:rsidRPr="003D384E">
        <w:rPr>
          <w:rFonts w:ascii="Times New Roman" w:hAnsi="Times New Roman" w:cs="Times New Roman"/>
          <w:b/>
          <w:sz w:val="24"/>
          <w:szCs w:val="24"/>
          <w:lang w:val="ru-RU"/>
        </w:rPr>
        <w:t>атерийна система за съхранение на енергия с капацитет, адекватен на предвидената мощност на ФЕЦ и модела на потребление</w:t>
      </w:r>
      <w:r w:rsidR="00C4070D">
        <w:rPr>
          <w:rFonts w:ascii="Times New Roman" w:hAnsi="Times New Roman" w:cs="Times New Roman"/>
          <w:b/>
          <w:sz w:val="24"/>
          <w:szCs w:val="24"/>
          <w:lang w:val="ru-RU"/>
        </w:rPr>
        <w:t xml:space="preserve">, </w:t>
      </w:r>
      <w:r w:rsidRPr="00635922">
        <w:rPr>
          <w:rFonts w:ascii="Times New Roman" w:hAnsi="Times New Roman" w:cs="Times New Roman"/>
          <w:b/>
          <w:sz w:val="24"/>
          <w:szCs w:val="24"/>
          <w:lang w:val="ru-RU"/>
        </w:rPr>
        <w:t>друга автоматика, окабеляване, заземителна инсталация</w:t>
      </w:r>
      <w:r w:rsidR="003D384E">
        <w:rPr>
          <w:rFonts w:ascii="Times New Roman" w:hAnsi="Times New Roman" w:cs="Times New Roman"/>
          <w:b/>
          <w:sz w:val="24"/>
          <w:szCs w:val="24"/>
          <w:lang w:val="ru-RU"/>
        </w:rPr>
        <w:t xml:space="preserve">, </w:t>
      </w:r>
      <w:r w:rsidR="003D384E" w:rsidRPr="003D384E">
        <w:rPr>
          <w:rFonts w:ascii="Times New Roman" w:hAnsi="Times New Roman" w:cs="Times New Roman"/>
          <w:b/>
          <w:sz w:val="24"/>
          <w:szCs w:val="24"/>
          <w:lang w:val="ru-RU"/>
        </w:rPr>
        <w:t>Система за мониторинг и управление на фотоволтаичната инсталация</w:t>
      </w:r>
      <w:r w:rsidRPr="00635922">
        <w:rPr>
          <w:rFonts w:ascii="Times New Roman" w:hAnsi="Times New Roman" w:cs="Times New Roman"/>
          <w:b/>
          <w:sz w:val="24"/>
          <w:szCs w:val="24"/>
          <w:lang w:val="ru-RU"/>
        </w:rPr>
        <w:t xml:space="preserve"> и др. </w:t>
      </w:r>
    </w:p>
    <w:p w14:paraId="542CACBF" w14:textId="77777777" w:rsidR="007F32AD" w:rsidRDefault="007F32AD" w:rsidP="00CA74D2">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Важно!!!</w:t>
      </w:r>
    </w:p>
    <w:p w14:paraId="250E6083" w14:textId="4B5588D4" w:rsidR="00E55C9E" w:rsidRDefault="00CA74D2" w:rsidP="00CA74D2">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lang w:val="ru-RU"/>
        </w:rPr>
      </w:pPr>
      <w:r w:rsidRPr="008D2FC4">
        <w:rPr>
          <w:rFonts w:ascii="Times New Roman" w:hAnsi="Times New Roman" w:cs="Times New Roman"/>
          <w:b/>
          <w:sz w:val="24"/>
          <w:szCs w:val="24"/>
          <w:lang w:val="ru-RU"/>
        </w:rPr>
        <w:t xml:space="preserve">В посочената сума </w:t>
      </w:r>
      <w:r w:rsidR="00C63178" w:rsidRPr="008D2FC4">
        <w:rPr>
          <w:rFonts w:ascii="Times New Roman" w:hAnsi="Times New Roman" w:cs="Times New Roman"/>
          <w:b/>
          <w:sz w:val="24"/>
          <w:szCs w:val="24"/>
          <w:lang w:val="ru-RU"/>
        </w:rPr>
        <w:t>до</w:t>
      </w:r>
      <w:r w:rsidRPr="008D2FC4">
        <w:rPr>
          <w:rFonts w:ascii="Times New Roman" w:hAnsi="Times New Roman" w:cs="Times New Roman"/>
          <w:b/>
          <w:sz w:val="24"/>
          <w:szCs w:val="24"/>
          <w:lang w:val="ru-RU"/>
        </w:rPr>
        <w:t xml:space="preserve"> 3</w:t>
      </w:r>
      <w:r w:rsidR="001015C9" w:rsidRPr="008D2FC4">
        <w:rPr>
          <w:rFonts w:ascii="Times New Roman" w:hAnsi="Times New Roman" w:cs="Times New Roman"/>
          <w:b/>
          <w:sz w:val="24"/>
          <w:szCs w:val="24"/>
          <w:lang w:val="ru-RU"/>
        </w:rPr>
        <w:t xml:space="preserve"> </w:t>
      </w:r>
      <w:r w:rsidRPr="008D2FC4">
        <w:rPr>
          <w:rFonts w:ascii="Times New Roman" w:hAnsi="Times New Roman" w:cs="Times New Roman"/>
          <w:b/>
          <w:sz w:val="24"/>
          <w:szCs w:val="24"/>
          <w:lang w:val="ru-RU"/>
        </w:rPr>
        <w:t>284,05 лв.</w:t>
      </w:r>
      <w:r w:rsidR="00EE1D64" w:rsidRPr="008D2FC4">
        <w:rPr>
          <w:rFonts w:ascii="Times New Roman" w:hAnsi="Times New Roman" w:cs="Times New Roman"/>
          <w:b/>
          <w:sz w:val="24"/>
          <w:szCs w:val="24"/>
          <w:lang w:val="ru-RU"/>
        </w:rPr>
        <w:t xml:space="preserve"> с ДДС</w:t>
      </w:r>
      <w:r w:rsidRPr="008D2FC4">
        <w:rPr>
          <w:rFonts w:ascii="Times New Roman" w:hAnsi="Times New Roman" w:cs="Times New Roman"/>
          <w:b/>
          <w:sz w:val="24"/>
          <w:szCs w:val="24"/>
          <w:lang w:val="ru-RU"/>
        </w:rPr>
        <w:t xml:space="preserve"> </w:t>
      </w:r>
      <w:r w:rsidR="00B124F6" w:rsidRPr="008D2FC4">
        <w:rPr>
          <w:rFonts w:ascii="Times New Roman" w:hAnsi="Times New Roman" w:cs="Times New Roman"/>
          <w:b/>
          <w:sz w:val="24"/>
          <w:szCs w:val="24"/>
          <w:lang w:val="ru-RU"/>
        </w:rPr>
        <w:t xml:space="preserve">за 1 </w:t>
      </w:r>
      <w:r w:rsidR="00B124F6" w:rsidRPr="008D2FC4">
        <w:rPr>
          <w:rFonts w:ascii="Times New Roman" w:hAnsi="Times New Roman" w:cs="Times New Roman"/>
          <w:b/>
          <w:sz w:val="24"/>
          <w:szCs w:val="24"/>
          <w:lang w:val="en-US"/>
        </w:rPr>
        <w:t>kw</w:t>
      </w:r>
      <w:r w:rsidRPr="008D2FC4">
        <w:rPr>
          <w:rFonts w:ascii="Times New Roman" w:hAnsi="Times New Roman" w:cs="Times New Roman"/>
          <w:b/>
          <w:sz w:val="24"/>
          <w:szCs w:val="24"/>
          <w:lang w:val="ru-RU"/>
        </w:rPr>
        <w:t xml:space="preserve"> </w:t>
      </w:r>
      <w:r w:rsidR="007F32AD" w:rsidRPr="008D2FC4">
        <w:rPr>
          <w:rFonts w:ascii="Times New Roman" w:hAnsi="Times New Roman" w:cs="Times New Roman"/>
          <w:b/>
          <w:sz w:val="24"/>
          <w:szCs w:val="24"/>
          <w:lang w:val="ru-RU"/>
        </w:rPr>
        <w:t xml:space="preserve">се съдържат всички </w:t>
      </w:r>
      <w:r w:rsidRPr="008D2FC4">
        <w:rPr>
          <w:rFonts w:ascii="Times New Roman" w:hAnsi="Times New Roman" w:cs="Times New Roman"/>
          <w:b/>
          <w:sz w:val="24"/>
          <w:szCs w:val="24"/>
          <w:lang w:val="ru-RU"/>
        </w:rPr>
        <w:t>разходи</w:t>
      </w:r>
      <w:r w:rsidR="007F32AD" w:rsidRPr="008D2FC4">
        <w:rPr>
          <w:rFonts w:ascii="Times New Roman" w:hAnsi="Times New Roman" w:cs="Times New Roman"/>
          <w:b/>
          <w:sz w:val="24"/>
          <w:szCs w:val="24"/>
          <w:lang w:val="ru-RU"/>
        </w:rPr>
        <w:t xml:space="preserve"> за инсталиране на ФЕЦ, в т.ч. и разходи</w:t>
      </w:r>
      <w:r w:rsidRPr="008D2FC4">
        <w:rPr>
          <w:rFonts w:ascii="Times New Roman" w:hAnsi="Times New Roman" w:cs="Times New Roman"/>
          <w:b/>
          <w:sz w:val="24"/>
          <w:szCs w:val="24"/>
          <w:lang w:val="ru-RU"/>
        </w:rPr>
        <w:t>, свързани със заснемания, проекти/становища по част „Електро“ и „Конструкции“ и с авторски надзор, разходи, свързани с набавянето на необходими разрешителни документи, изискващи се от националното законодателство, включително и свързаните с тях такси, дължими на съответните компетентни органи, както и непредвидени разходи.</w:t>
      </w:r>
    </w:p>
    <w:p w14:paraId="19BF1847" w14:textId="33FB47C7" w:rsidR="000D6835" w:rsidRDefault="000D6835" w:rsidP="00635922">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rPr>
      </w:pPr>
      <w:r>
        <w:rPr>
          <w:rFonts w:ascii="Times New Roman" w:hAnsi="Times New Roman" w:cs="Times New Roman"/>
          <w:b/>
          <w:sz w:val="24"/>
          <w:szCs w:val="24"/>
          <w:lang w:val="en-US"/>
        </w:rPr>
        <w:t>II</w:t>
      </w:r>
      <w:r w:rsidRPr="00C4096D">
        <w:rPr>
          <w:rFonts w:ascii="Times New Roman" w:hAnsi="Times New Roman" w:cs="Times New Roman"/>
          <w:b/>
          <w:sz w:val="24"/>
          <w:szCs w:val="24"/>
          <w:lang w:val="ru-RU"/>
        </w:rPr>
        <w:t xml:space="preserve">. </w:t>
      </w:r>
      <w:r w:rsidR="00CF0A38">
        <w:rPr>
          <w:rFonts w:ascii="Times New Roman" w:hAnsi="Times New Roman" w:cs="Times New Roman"/>
          <w:b/>
          <w:sz w:val="24"/>
          <w:szCs w:val="24"/>
        </w:rPr>
        <w:t>Разходи за ДМА</w:t>
      </w:r>
    </w:p>
    <w:p w14:paraId="24063FAA" w14:textId="7811911A" w:rsidR="006E6EDA" w:rsidRDefault="00CF0A38" w:rsidP="00CF0A38">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rPr>
      </w:pPr>
      <w:r>
        <w:rPr>
          <w:rFonts w:ascii="Times New Roman" w:hAnsi="Times New Roman" w:cs="Times New Roman"/>
          <w:b/>
          <w:sz w:val="24"/>
          <w:szCs w:val="24"/>
        </w:rPr>
        <w:t>2./2.</w:t>
      </w:r>
      <w:r w:rsidR="000D6835">
        <w:rPr>
          <w:rFonts w:ascii="Times New Roman" w:hAnsi="Times New Roman" w:cs="Times New Roman"/>
          <w:b/>
          <w:sz w:val="24"/>
          <w:szCs w:val="24"/>
        </w:rPr>
        <w:t xml:space="preserve">1. </w:t>
      </w:r>
      <w:r>
        <w:rPr>
          <w:rFonts w:ascii="Times New Roman" w:hAnsi="Times New Roman" w:cs="Times New Roman"/>
          <w:b/>
          <w:sz w:val="24"/>
          <w:szCs w:val="24"/>
        </w:rPr>
        <w:t xml:space="preserve">Разходи за </w:t>
      </w:r>
      <w:r w:rsidR="00C63FC8">
        <w:rPr>
          <w:rFonts w:ascii="Times New Roman" w:hAnsi="Times New Roman" w:cs="Times New Roman"/>
          <w:b/>
          <w:sz w:val="24"/>
          <w:szCs w:val="24"/>
        </w:rPr>
        <w:t xml:space="preserve">закупуване на </w:t>
      </w:r>
      <w:r>
        <w:rPr>
          <w:rFonts w:ascii="Times New Roman" w:hAnsi="Times New Roman" w:cs="Times New Roman"/>
          <w:b/>
          <w:sz w:val="24"/>
          <w:szCs w:val="24"/>
        </w:rPr>
        <w:t xml:space="preserve">електрически автомобил и зарядна станция </w:t>
      </w:r>
    </w:p>
    <w:p w14:paraId="0615EC76" w14:textId="77777777" w:rsidR="006E6EDA" w:rsidRDefault="006E6EDA" w:rsidP="00CF0A38">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1C7464CB" w14:textId="1DE18591" w:rsidR="000D6835" w:rsidRDefault="006E6EDA" w:rsidP="00CF0A38">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rPr>
      </w:pPr>
      <w:r>
        <w:rPr>
          <w:rFonts w:ascii="Times New Roman" w:hAnsi="Times New Roman" w:cs="Times New Roman"/>
          <w:b/>
          <w:sz w:val="24"/>
          <w:szCs w:val="24"/>
        </w:rPr>
        <w:t>Максималната стойност на този разход е определена в размер до</w:t>
      </w:r>
      <w:r w:rsidRPr="006E6EDA">
        <w:rPr>
          <w:rFonts w:ascii="Times New Roman" w:hAnsi="Times New Roman" w:cs="Times New Roman"/>
          <w:b/>
          <w:sz w:val="24"/>
          <w:szCs w:val="24"/>
        </w:rPr>
        <w:t xml:space="preserve"> 113 600 лв</w:t>
      </w:r>
      <w:r w:rsidR="00EE1D64">
        <w:rPr>
          <w:rFonts w:ascii="Times New Roman" w:hAnsi="Times New Roman" w:cs="Times New Roman"/>
          <w:b/>
          <w:sz w:val="24"/>
          <w:szCs w:val="24"/>
        </w:rPr>
        <w:t>.</w:t>
      </w:r>
      <w:r>
        <w:rPr>
          <w:rFonts w:ascii="Times New Roman" w:hAnsi="Times New Roman" w:cs="Times New Roman"/>
          <w:b/>
          <w:sz w:val="24"/>
          <w:szCs w:val="24"/>
        </w:rPr>
        <w:t xml:space="preserve"> с ДДС, като</w:t>
      </w:r>
      <w:r w:rsidR="00AC1D7D">
        <w:rPr>
          <w:rFonts w:ascii="Times New Roman" w:hAnsi="Times New Roman" w:cs="Times New Roman"/>
          <w:b/>
          <w:sz w:val="24"/>
          <w:szCs w:val="24"/>
        </w:rPr>
        <w:t xml:space="preserve"> в общата стойност на този разход се включват </w:t>
      </w:r>
      <w:r w:rsidR="00994BC7">
        <w:rPr>
          <w:rFonts w:ascii="Times New Roman" w:hAnsi="Times New Roman" w:cs="Times New Roman"/>
          <w:b/>
          <w:sz w:val="24"/>
          <w:szCs w:val="24"/>
        </w:rPr>
        <w:t xml:space="preserve">и </w:t>
      </w:r>
      <w:r w:rsidR="00AC1D7D" w:rsidRPr="008D2FC4">
        <w:rPr>
          <w:rFonts w:ascii="Times New Roman" w:hAnsi="Times New Roman" w:cs="Times New Roman"/>
          <w:b/>
          <w:sz w:val="24"/>
          <w:szCs w:val="24"/>
          <w:lang w:val="ru-RU"/>
        </w:rPr>
        <w:t xml:space="preserve">всички разходи за </w:t>
      </w:r>
      <w:r w:rsidR="00D91D90">
        <w:rPr>
          <w:rFonts w:ascii="Times New Roman" w:hAnsi="Times New Roman" w:cs="Times New Roman"/>
          <w:b/>
          <w:sz w:val="24"/>
          <w:szCs w:val="24"/>
          <w:lang w:val="ru-RU"/>
        </w:rPr>
        <w:t>инсталиране/</w:t>
      </w:r>
      <w:r w:rsidR="00994BC7">
        <w:rPr>
          <w:rFonts w:ascii="Times New Roman" w:hAnsi="Times New Roman" w:cs="Times New Roman"/>
          <w:b/>
          <w:sz w:val="24"/>
          <w:szCs w:val="24"/>
          <w:lang w:val="ru-RU"/>
        </w:rPr>
        <w:t>монтаж</w:t>
      </w:r>
      <w:r w:rsidR="00AC1D7D" w:rsidRPr="008D2FC4">
        <w:rPr>
          <w:rFonts w:ascii="Times New Roman" w:hAnsi="Times New Roman" w:cs="Times New Roman"/>
          <w:b/>
          <w:sz w:val="24"/>
          <w:szCs w:val="24"/>
          <w:lang w:val="ru-RU"/>
        </w:rPr>
        <w:t xml:space="preserve"> на</w:t>
      </w:r>
      <w:r>
        <w:rPr>
          <w:rFonts w:ascii="Times New Roman" w:hAnsi="Times New Roman" w:cs="Times New Roman"/>
          <w:b/>
          <w:sz w:val="24"/>
          <w:szCs w:val="24"/>
        </w:rPr>
        <w:t xml:space="preserve"> </w:t>
      </w:r>
      <w:r w:rsidR="00AC1D7D">
        <w:rPr>
          <w:rFonts w:ascii="Times New Roman" w:hAnsi="Times New Roman" w:cs="Times New Roman"/>
          <w:b/>
          <w:sz w:val="24"/>
          <w:szCs w:val="24"/>
        </w:rPr>
        <w:t>зарядната станция и обособяване на паркомястото за зареждане на електромобили.</w:t>
      </w:r>
      <w:r w:rsidR="00867EA7">
        <w:rPr>
          <w:rFonts w:ascii="Times New Roman" w:hAnsi="Times New Roman" w:cs="Times New Roman"/>
          <w:b/>
          <w:sz w:val="24"/>
          <w:szCs w:val="24"/>
        </w:rPr>
        <w:t xml:space="preserve"> </w:t>
      </w:r>
      <w:r w:rsidR="00AC1D7D">
        <w:rPr>
          <w:rFonts w:ascii="Times New Roman" w:hAnsi="Times New Roman" w:cs="Times New Roman"/>
          <w:b/>
          <w:sz w:val="24"/>
          <w:szCs w:val="24"/>
        </w:rPr>
        <w:t>В</w:t>
      </w:r>
      <w:r>
        <w:rPr>
          <w:rFonts w:ascii="Times New Roman" w:hAnsi="Times New Roman" w:cs="Times New Roman"/>
          <w:b/>
          <w:sz w:val="24"/>
          <w:szCs w:val="24"/>
        </w:rPr>
        <w:t xml:space="preserve">сяка община има право </w:t>
      </w:r>
      <w:r w:rsidRPr="006E6EDA">
        <w:rPr>
          <w:rFonts w:ascii="Times New Roman" w:hAnsi="Times New Roman" w:cs="Times New Roman"/>
          <w:b/>
          <w:sz w:val="24"/>
          <w:szCs w:val="24"/>
        </w:rPr>
        <w:t>да кандидатства за закупуване само на 1</w:t>
      </w:r>
      <w:r w:rsidR="00AC1D7D">
        <w:rPr>
          <w:rFonts w:ascii="Times New Roman" w:hAnsi="Times New Roman" w:cs="Times New Roman"/>
          <w:b/>
          <w:sz w:val="24"/>
          <w:szCs w:val="24"/>
        </w:rPr>
        <w:t xml:space="preserve"> брой </w:t>
      </w:r>
      <w:r w:rsidRPr="006E6EDA">
        <w:rPr>
          <w:rFonts w:ascii="Times New Roman" w:hAnsi="Times New Roman" w:cs="Times New Roman"/>
          <w:b/>
          <w:sz w:val="24"/>
          <w:szCs w:val="24"/>
        </w:rPr>
        <w:t xml:space="preserve"> автомобил и </w:t>
      </w:r>
      <w:r w:rsidR="00AC1D7D">
        <w:rPr>
          <w:rFonts w:ascii="Times New Roman" w:hAnsi="Times New Roman" w:cs="Times New Roman"/>
          <w:b/>
          <w:sz w:val="24"/>
          <w:szCs w:val="24"/>
        </w:rPr>
        <w:t xml:space="preserve">1 брой </w:t>
      </w:r>
      <w:r w:rsidRPr="006E6EDA">
        <w:rPr>
          <w:rFonts w:ascii="Times New Roman" w:hAnsi="Times New Roman" w:cs="Times New Roman"/>
          <w:b/>
          <w:sz w:val="24"/>
          <w:szCs w:val="24"/>
        </w:rPr>
        <w:t>зарядна станция.</w:t>
      </w:r>
    </w:p>
    <w:p w14:paraId="6FCDD554" w14:textId="77777777" w:rsidR="005B7B28" w:rsidRPr="00C4096D" w:rsidRDefault="005B7B28" w:rsidP="00CF0A38">
      <w:pPr>
        <w:pBdr>
          <w:top w:val="single" w:sz="4" w:space="1" w:color="auto"/>
          <w:left w:val="single" w:sz="4" w:space="4" w:color="auto"/>
          <w:bottom w:val="single" w:sz="4" w:space="1" w:color="auto"/>
          <w:right w:val="single" w:sz="4" w:space="4" w:color="auto"/>
        </w:pBdr>
        <w:spacing w:after="360" w:line="276" w:lineRule="auto"/>
        <w:jc w:val="both"/>
        <w:rPr>
          <w:rFonts w:ascii="Times New Roman" w:hAnsi="Times New Roman" w:cs="Times New Roman"/>
          <w:b/>
          <w:sz w:val="24"/>
          <w:szCs w:val="24"/>
        </w:rPr>
      </w:pPr>
    </w:p>
    <w:p w14:paraId="5F27786E" w14:textId="77777777" w:rsidR="000D7D66" w:rsidRPr="00CB753E" w:rsidRDefault="00AC72E4"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color w:val="0070C0"/>
          <w:sz w:val="24"/>
          <w:szCs w:val="24"/>
        </w:rPr>
      </w:pPr>
      <w:r w:rsidRPr="00CB753E">
        <w:rPr>
          <w:rFonts w:ascii="Times New Roman" w:hAnsi="Times New Roman" w:cs="Times New Roman"/>
          <w:b/>
          <w:color w:val="0070C0"/>
          <w:sz w:val="24"/>
          <w:szCs w:val="24"/>
        </w:rPr>
        <w:lastRenderedPageBreak/>
        <w:t>СПЕЦИФИЧНИ ДОПУСТИМИ РАЗХОДИ</w:t>
      </w:r>
    </w:p>
    <w:p w14:paraId="08440B2D" w14:textId="51FF7039" w:rsidR="005B3E0F" w:rsidRPr="00CB753E" w:rsidRDefault="005B3E0F"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Невъзстановимият данък добавен стойност (ДДС) е допустим разход</w:t>
      </w:r>
      <w:r w:rsidR="00236B1E">
        <w:rPr>
          <w:rFonts w:ascii="Times New Roman" w:hAnsi="Times New Roman" w:cs="Times New Roman"/>
          <w:b/>
          <w:sz w:val="24"/>
          <w:szCs w:val="24"/>
        </w:rPr>
        <w:t>.</w:t>
      </w:r>
    </w:p>
    <w:p w14:paraId="356D7073" w14:textId="77777777" w:rsidR="005B3E0F" w:rsidRPr="00CB753E" w:rsidRDefault="005B3E0F" w:rsidP="005B3E0F">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sz w:val="24"/>
          <w:szCs w:val="24"/>
        </w:rPr>
      </w:pPr>
      <w:r w:rsidRPr="00CB753E">
        <w:rPr>
          <w:rFonts w:ascii="Times New Roman" w:hAnsi="Times New Roman" w:cs="Times New Roman"/>
          <w:sz w:val="24"/>
          <w:szCs w:val="24"/>
        </w:rPr>
        <w:t>Крайният получател определя ДДС като невъзстановим, когато:</w:t>
      </w:r>
    </w:p>
    <w:p w14:paraId="427FC0F9" w14:textId="77777777" w:rsidR="005B3E0F" w:rsidRPr="00CB753E" w:rsidRDefault="005B3E0F" w:rsidP="00696AD4">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1.</w:t>
      </w:r>
      <w:r w:rsidRPr="00CB753E">
        <w:rPr>
          <w:rFonts w:ascii="Times New Roman" w:hAnsi="Times New Roman" w:cs="Times New Roman"/>
          <w:sz w:val="24"/>
          <w:szCs w:val="24"/>
        </w:rPr>
        <w:tab/>
        <w:t>не е регистриран по ЗДДС;</w:t>
      </w:r>
    </w:p>
    <w:p w14:paraId="3A1AD817" w14:textId="77777777" w:rsidR="005B3E0F" w:rsidRPr="00CB753E" w:rsidRDefault="005B3E0F" w:rsidP="00696AD4">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2.</w:t>
      </w:r>
      <w:r w:rsidRPr="00CB753E">
        <w:rPr>
          <w:rFonts w:ascii="Times New Roman" w:hAnsi="Times New Roman" w:cs="Times New Roman"/>
          <w:sz w:val="24"/>
          <w:szCs w:val="24"/>
        </w:rPr>
        <w:tab/>
        <w:t>е регистрирано лице по чл.97а, чл.99 и чл.100, ал.2 по ЗДДС;</w:t>
      </w:r>
    </w:p>
    <w:p w14:paraId="32E0B6B5" w14:textId="77777777" w:rsidR="005B3E0F" w:rsidRPr="00CB753E" w:rsidRDefault="005B3E0F" w:rsidP="00696AD4">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3.</w:t>
      </w:r>
      <w:r w:rsidRPr="00CB753E">
        <w:rPr>
          <w:rFonts w:ascii="Times New Roman" w:hAnsi="Times New Roman" w:cs="Times New Roman"/>
          <w:sz w:val="24"/>
          <w:szCs w:val="24"/>
        </w:rPr>
        <w:tab/>
        <w:t>е регистрирано лице по ЗДДС на основание, различно от посоченото в т.2, и стоките и услугите, финансирани по настоящата процедура са предназначени за:</w:t>
      </w:r>
    </w:p>
    <w:p w14:paraId="71CE1B1D" w14:textId="77777777" w:rsidR="00AF5296" w:rsidRPr="00CB753E" w:rsidRDefault="00425640" w:rsidP="003B477F">
      <w:pPr>
        <w:pBdr>
          <w:top w:val="single" w:sz="4" w:space="1" w:color="auto"/>
          <w:left w:val="single" w:sz="4" w:space="4" w:color="auto"/>
          <w:bottom w:val="single" w:sz="4" w:space="1" w:color="auto"/>
          <w:right w:val="single" w:sz="4" w:space="4" w:color="auto"/>
        </w:pBdr>
        <w:spacing w:before="60" w:after="60" w:line="276" w:lineRule="auto"/>
        <w:ind w:firstLine="426"/>
        <w:jc w:val="both"/>
        <w:rPr>
          <w:rFonts w:ascii="Times New Roman" w:hAnsi="Times New Roman" w:cs="Times New Roman"/>
          <w:sz w:val="24"/>
          <w:szCs w:val="24"/>
        </w:rPr>
      </w:pPr>
      <w:r w:rsidRPr="00CB753E">
        <w:rPr>
          <w:rFonts w:ascii="Times New Roman" w:hAnsi="Times New Roman" w:cs="Times New Roman"/>
          <w:sz w:val="24"/>
          <w:szCs w:val="24"/>
        </w:rPr>
        <w:t xml:space="preserve">- извършване на </w:t>
      </w:r>
      <w:r w:rsidR="00AF5296" w:rsidRPr="00CB753E">
        <w:rPr>
          <w:rFonts w:ascii="Times New Roman" w:hAnsi="Times New Roman" w:cs="Times New Roman"/>
          <w:sz w:val="24"/>
          <w:szCs w:val="24"/>
        </w:rPr>
        <w:t>освободени доставки по глава четвърта от ЗДДС, или</w:t>
      </w:r>
    </w:p>
    <w:p w14:paraId="0AF30DD1" w14:textId="77777777" w:rsidR="00AF5296" w:rsidRPr="00CB753E" w:rsidRDefault="00425640" w:rsidP="003B477F">
      <w:pPr>
        <w:pBdr>
          <w:top w:val="single" w:sz="4" w:space="1" w:color="auto"/>
          <w:left w:val="single" w:sz="4" w:space="4" w:color="auto"/>
          <w:bottom w:val="single" w:sz="4" w:space="1" w:color="auto"/>
          <w:right w:val="single" w:sz="4" w:space="4" w:color="auto"/>
        </w:pBdr>
        <w:spacing w:before="60" w:after="60" w:line="276" w:lineRule="auto"/>
        <w:ind w:firstLine="426"/>
        <w:jc w:val="both"/>
        <w:rPr>
          <w:rFonts w:ascii="Times New Roman" w:hAnsi="Times New Roman" w:cs="Times New Roman"/>
          <w:sz w:val="24"/>
          <w:szCs w:val="24"/>
        </w:rPr>
      </w:pPr>
      <w:r w:rsidRPr="00CB753E">
        <w:rPr>
          <w:rFonts w:ascii="Times New Roman" w:hAnsi="Times New Roman" w:cs="Times New Roman"/>
          <w:sz w:val="24"/>
          <w:szCs w:val="24"/>
        </w:rPr>
        <w:t>- б</w:t>
      </w:r>
      <w:r w:rsidR="00AF5296" w:rsidRPr="00CB753E">
        <w:rPr>
          <w:rFonts w:ascii="Times New Roman" w:hAnsi="Times New Roman" w:cs="Times New Roman"/>
          <w:sz w:val="24"/>
          <w:szCs w:val="24"/>
        </w:rPr>
        <w:t>езвъзмездни доставки на стоки и/или услуги, или за дейности, различни от икономическата дейност на лицето (чл. 3, ал. 5, т. 1 и т. 2 от ЗДДС)</w:t>
      </w:r>
    </w:p>
    <w:p w14:paraId="2965BC28" w14:textId="77777777" w:rsidR="00AF5296" w:rsidRPr="00CB753E" w:rsidRDefault="00AF5296" w:rsidP="00981EAC">
      <w:pPr>
        <w:pBdr>
          <w:top w:val="single" w:sz="4" w:space="1" w:color="auto"/>
          <w:left w:val="single" w:sz="4" w:space="4" w:color="auto"/>
          <w:bottom w:val="single" w:sz="4" w:space="1" w:color="auto"/>
          <w:right w:val="single" w:sz="4" w:space="4" w:color="auto"/>
        </w:pBdr>
        <w:spacing w:before="60" w:after="6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4.</w:t>
      </w:r>
      <w:r w:rsidRPr="00CB753E">
        <w:rPr>
          <w:rFonts w:ascii="Times New Roman" w:hAnsi="Times New Roman" w:cs="Times New Roman"/>
          <w:sz w:val="24"/>
          <w:szCs w:val="24"/>
        </w:rPr>
        <w:tab/>
        <w:t>е регистрирано лице по ЗДДС и правото на приспадане на данъчен кредит за получените стоки и услуги, финансирани по настоящата процедура, не е на лице на основание чл.70, ал.1, т.4, 5 от ЗДДС.</w:t>
      </w:r>
    </w:p>
    <w:p w14:paraId="3EF00AF8" w14:textId="77777777" w:rsidR="00AF5296" w:rsidRPr="00CB753E" w:rsidRDefault="00AF5296" w:rsidP="003B477F">
      <w:pPr>
        <w:pBdr>
          <w:top w:val="single" w:sz="4" w:space="1" w:color="auto"/>
          <w:left w:val="single" w:sz="4" w:space="4" w:color="auto"/>
          <w:bottom w:val="single" w:sz="4" w:space="1" w:color="auto"/>
          <w:right w:val="single" w:sz="4" w:space="4" w:color="auto"/>
        </w:pBdr>
        <w:spacing w:before="60" w:after="240" w:line="276" w:lineRule="auto"/>
        <w:ind w:firstLine="284"/>
        <w:jc w:val="both"/>
        <w:rPr>
          <w:rFonts w:ascii="Times New Roman" w:hAnsi="Times New Roman" w:cs="Times New Roman"/>
          <w:sz w:val="24"/>
          <w:szCs w:val="24"/>
        </w:rPr>
      </w:pPr>
      <w:r w:rsidRPr="00CB753E">
        <w:rPr>
          <w:rFonts w:ascii="Times New Roman" w:hAnsi="Times New Roman" w:cs="Times New Roman"/>
          <w:sz w:val="24"/>
          <w:szCs w:val="24"/>
        </w:rPr>
        <w:t>5.</w:t>
      </w:r>
      <w:r w:rsidRPr="00CB753E">
        <w:rPr>
          <w:rFonts w:ascii="Times New Roman" w:hAnsi="Times New Roman" w:cs="Times New Roman"/>
          <w:sz w:val="24"/>
          <w:szCs w:val="24"/>
        </w:rPr>
        <w:tab/>
        <w:t>е регистрирано лице по ЗДДС и е приложил разпоредбите на чл.71а и чл. 71б от ЗДДС, в сила от 1 януари 2017 г.</w:t>
      </w:r>
    </w:p>
    <w:p w14:paraId="19E1AE07" w14:textId="77777777" w:rsidR="00AF5296" w:rsidRPr="00CB753E" w:rsidRDefault="00696AD4" w:rsidP="00AF5296">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sz w:val="24"/>
          <w:szCs w:val="24"/>
          <w:u w:val="single"/>
        </w:rPr>
      </w:pPr>
      <w:r w:rsidRPr="00CB753E">
        <w:rPr>
          <w:rFonts w:ascii="Times New Roman" w:hAnsi="Times New Roman" w:cs="Times New Roman"/>
          <w:b/>
          <w:color w:val="C00000"/>
          <w:sz w:val="24"/>
          <w:szCs w:val="24"/>
          <w:u w:val="single"/>
        </w:rPr>
        <w:t>Период на допустимост на разходите:</w:t>
      </w:r>
    </w:p>
    <w:p w14:paraId="01DE0588" w14:textId="77777777" w:rsidR="005B3E0F" w:rsidRPr="00CB753E" w:rsidRDefault="00696AD4" w:rsidP="009D5427">
      <w:pPr>
        <w:pBdr>
          <w:top w:val="single" w:sz="4" w:space="1" w:color="auto"/>
          <w:left w:val="single" w:sz="4" w:space="4" w:color="auto"/>
          <w:bottom w:val="single" w:sz="4" w:space="1" w:color="auto"/>
          <w:right w:val="single" w:sz="4" w:space="4" w:color="auto"/>
        </w:pBdr>
        <w:spacing w:before="60" w:after="60" w:line="276" w:lineRule="auto"/>
        <w:jc w:val="both"/>
        <w:rPr>
          <w:rFonts w:ascii="Times New Roman" w:hAnsi="Times New Roman" w:cs="Times New Roman"/>
          <w:b/>
          <w:sz w:val="24"/>
          <w:szCs w:val="24"/>
        </w:rPr>
      </w:pPr>
      <w:r w:rsidRPr="00CB753E">
        <w:rPr>
          <w:rFonts w:ascii="Times New Roman" w:hAnsi="Times New Roman" w:cs="Times New Roman"/>
          <w:sz w:val="24"/>
          <w:szCs w:val="24"/>
        </w:rPr>
        <w:t xml:space="preserve">Разходите са допустими за финансиране, ако са направени от крайния получател между </w:t>
      </w:r>
      <w:r w:rsidR="00F50243" w:rsidRPr="00CB753E">
        <w:rPr>
          <w:rFonts w:ascii="Times New Roman" w:hAnsi="Times New Roman" w:cs="Times New Roman"/>
          <w:b/>
          <w:sz w:val="24"/>
          <w:szCs w:val="24"/>
        </w:rPr>
        <w:t>0</w:t>
      </w:r>
      <w:r w:rsidRPr="00CB753E">
        <w:rPr>
          <w:rFonts w:ascii="Times New Roman" w:hAnsi="Times New Roman" w:cs="Times New Roman"/>
          <w:b/>
          <w:sz w:val="24"/>
          <w:szCs w:val="24"/>
        </w:rPr>
        <w:t>1 февруари 202</w:t>
      </w:r>
      <w:r w:rsidRPr="00CB753E">
        <w:rPr>
          <w:rFonts w:ascii="Times New Roman" w:hAnsi="Times New Roman" w:cs="Times New Roman"/>
          <w:b/>
          <w:sz w:val="24"/>
          <w:szCs w:val="24"/>
          <w:lang w:val="ru-RU"/>
        </w:rPr>
        <w:t>0</w:t>
      </w:r>
      <w:r w:rsidRPr="00CB753E">
        <w:rPr>
          <w:rFonts w:ascii="Times New Roman" w:hAnsi="Times New Roman" w:cs="Times New Roman"/>
          <w:b/>
          <w:sz w:val="24"/>
          <w:szCs w:val="24"/>
        </w:rPr>
        <w:t xml:space="preserve"> г. и 30.</w:t>
      </w:r>
      <w:r w:rsidR="00DC0BA1" w:rsidRPr="00CB753E">
        <w:rPr>
          <w:rFonts w:ascii="Times New Roman" w:hAnsi="Times New Roman" w:cs="Times New Roman"/>
          <w:b/>
          <w:sz w:val="24"/>
          <w:szCs w:val="24"/>
        </w:rPr>
        <w:t>0</w:t>
      </w:r>
      <w:r w:rsidR="00DC0BA1">
        <w:rPr>
          <w:rFonts w:ascii="Times New Roman" w:hAnsi="Times New Roman" w:cs="Times New Roman"/>
          <w:b/>
          <w:sz w:val="24"/>
          <w:szCs w:val="24"/>
        </w:rPr>
        <w:t>6</w:t>
      </w:r>
      <w:r w:rsidRPr="00CB753E">
        <w:rPr>
          <w:rFonts w:ascii="Times New Roman" w:hAnsi="Times New Roman" w:cs="Times New Roman"/>
          <w:b/>
          <w:sz w:val="24"/>
          <w:szCs w:val="24"/>
        </w:rPr>
        <w:t>.2026 г.</w:t>
      </w:r>
    </w:p>
    <w:p w14:paraId="3D86F4B8" w14:textId="77777777" w:rsidR="000531B9" w:rsidRPr="00CB753E" w:rsidRDefault="007454DF" w:rsidP="00CC27C3">
      <w:pPr>
        <w:spacing w:before="240" w:after="12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7D67072A" w14:textId="77777777" w:rsidR="000531B9" w:rsidRPr="00CB753E" w:rsidRDefault="000531B9" w:rsidP="008B7DDA">
      <w:pPr>
        <w:pBdr>
          <w:top w:val="single" w:sz="4" w:space="1" w:color="000000"/>
          <w:left w:val="single" w:sz="4" w:space="0" w:color="000000"/>
          <w:bottom w:val="single" w:sz="4" w:space="1" w:color="000000"/>
          <w:right w:val="single" w:sz="4" w:space="4" w:color="000000"/>
        </w:pBdr>
        <w:shd w:val="clear" w:color="auto" w:fill="F2F2F2" w:themeFill="background1" w:themeFillShade="F2"/>
        <w:spacing w:before="120" w:line="276" w:lineRule="auto"/>
        <w:jc w:val="both"/>
        <w:rPr>
          <w:rFonts w:ascii="Times New Roman" w:hAnsi="Times New Roman" w:cs="Times New Roman"/>
          <w:b/>
          <w:sz w:val="24"/>
          <w:szCs w:val="24"/>
          <w:u w:val="single"/>
        </w:rPr>
      </w:pPr>
      <w:r w:rsidRPr="00CB753E">
        <w:rPr>
          <w:rFonts w:ascii="Times New Roman" w:hAnsi="Times New Roman" w:cs="Times New Roman"/>
          <w:b/>
          <w:sz w:val="24"/>
          <w:szCs w:val="24"/>
        </w:rPr>
        <w:t xml:space="preserve">Всички разходи, извършени от конкретния краен </w:t>
      </w:r>
      <w:r w:rsidR="0090535A" w:rsidRPr="00CB753E">
        <w:rPr>
          <w:rFonts w:ascii="Times New Roman" w:hAnsi="Times New Roman" w:cs="Times New Roman"/>
          <w:b/>
          <w:sz w:val="24"/>
          <w:szCs w:val="24"/>
        </w:rPr>
        <w:t xml:space="preserve">получател </w:t>
      </w:r>
      <w:r w:rsidRPr="00CB753E">
        <w:rPr>
          <w:rFonts w:ascii="Times New Roman" w:hAnsi="Times New Roman" w:cs="Times New Roman"/>
          <w:b/>
          <w:sz w:val="24"/>
          <w:szCs w:val="24"/>
        </w:rPr>
        <w:t xml:space="preserve">след </w:t>
      </w:r>
      <w:r w:rsidR="0096014C" w:rsidRPr="00CB753E">
        <w:rPr>
          <w:rFonts w:ascii="Times New Roman" w:hAnsi="Times New Roman" w:cs="Times New Roman"/>
          <w:b/>
          <w:sz w:val="24"/>
          <w:szCs w:val="24"/>
          <w:u w:val="single"/>
        </w:rPr>
        <w:t>30</w:t>
      </w:r>
      <w:r w:rsidR="00B3268E" w:rsidRPr="00CB753E">
        <w:rPr>
          <w:rFonts w:ascii="Times New Roman" w:hAnsi="Times New Roman" w:cs="Times New Roman"/>
          <w:b/>
          <w:sz w:val="24"/>
          <w:szCs w:val="24"/>
          <w:u w:val="single"/>
        </w:rPr>
        <w:t>.</w:t>
      </w:r>
      <w:r w:rsidR="00DC0BA1" w:rsidRPr="00CB753E">
        <w:rPr>
          <w:rFonts w:ascii="Times New Roman" w:hAnsi="Times New Roman" w:cs="Times New Roman"/>
          <w:b/>
          <w:sz w:val="24"/>
          <w:szCs w:val="24"/>
          <w:u w:val="single"/>
        </w:rPr>
        <w:t>0</w:t>
      </w:r>
      <w:r w:rsidR="00DC0BA1">
        <w:rPr>
          <w:rFonts w:ascii="Times New Roman" w:hAnsi="Times New Roman" w:cs="Times New Roman"/>
          <w:b/>
          <w:sz w:val="24"/>
          <w:szCs w:val="24"/>
          <w:u w:val="single"/>
        </w:rPr>
        <w:t>6</w:t>
      </w:r>
      <w:r w:rsidR="00B3268E" w:rsidRPr="00CB753E">
        <w:rPr>
          <w:rFonts w:ascii="Times New Roman" w:hAnsi="Times New Roman" w:cs="Times New Roman"/>
          <w:b/>
          <w:sz w:val="24"/>
          <w:szCs w:val="24"/>
          <w:u w:val="single"/>
        </w:rPr>
        <w:t>.</w:t>
      </w:r>
      <w:r w:rsidR="0096014C" w:rsidRPr="00CB753E">
        <w:rPr>
          <w:rFonts w:ascii="Times New Roman" w:hAnsi="Times New Roman" w:cs="Times New Roman"/>
          <w:b/>
          <w:sz w:val="24"/>
          <w:szCs w:val="24"/>
          <w:u w:val="single"/>
        </w:rPr>
        <w:t xml:space="preserve">2026 </w:t>
      </w:r>
      <w:r w:rsidRPr="00CB753E">
        <w:rPr>
          <w:rFonts w:ascii="Times New Roman" w:hAnsi="Times New Roman" w:cs="Times New Roman"/>
          <w:b/>
          <w:sz w:val="24"/>
          <w:szCs w:val="24"/>
          <w:u w:val="single"/>
        </w:rPr>
        <w:t>г.</w:t>
      </w:r>
      <w:r w:rsidRPr="00CB753E">
        <w:rPr>
          <w:rFonts w:ascii="Times New Roman" w:hAnsi="Times New Roman" w:cs="Times New Roman"/>
          <w:b/>
          <w:sz w:val="24"/>
          <w:szCs w:val="24"/>
        </w:rPr>
        <w:t>, по неприключили проекти не се изплащат от отпуснат</w:t>
      </w:r>
      <w:r w:rsidR="0090535A" w:rsidRPr="00CB753E">
        <w:rPr>
          <w:rFonts w:ascii="Times New Roman" w:hAnsi="Times New Roman" w:cs="Times New Roman"/>
          <w:b/>
          <w:sz w:val="24"/>
          <w:szCs w:val="24"/>
        </w:rPr>
        <w:t>ите средства от Механизма</w:t>
      </w:r>
      <w:r w:rsidRPr="00CB753E">
        <w:rPr>
          <w:rFonts w:ascii="Times New Roman" w:hAnsi="Times New Roman" w:cs="Times New Roman"/>
          <w:b/>
          <w:sz w:val="24"/>
          <w:szCs w:val="24"/>
        </w:rPr>
        <w:t xml:space="preserve"> и не подлежат на </w:t>
      </w:r>
      <w:r w:rsidR="000527D7" w:rsidRPr="00CB753E">
        <w:rPr>
          <w:rFonts w:ascii="Times New Roman" w:hAnsi="Times New Roman" w:cs="Times New Roman"/>
          <w:b/>
          <w:sz w:val="24"/>
          <w:szCs w:val="24"/>
        </w:rPr>
        <w:t>одобрение</w:t>
      </w:r>
      <w:r w:rsidRPr="00CB753E">
        <w:rPr>
          <w:rFonts w:ascii="Times New Roman" w:hAnsi="Times New Roman" w:cs="Times New Roman"/>
          <w:b/>
          <w:sz w:val="24"/>
          <w:szCs w:val="24"/>
        </w:rPr>
        <w:t xml:space="preserve">, съответно възстановяване и следва да се реализират за сметка на </w:t>
      </w:r>
      <w:r w:rsidR="0090535A" w:rsidRPr="00CB753E">
        <w:rPr>
          <w:rFonts w:ascii="Times New Roman" w:hAnsi="Times New Roman" w:cs="Times New Roman"/>
          <w:b/>
          <w:sz w:val="24"/>
          <w:szCs w:val="24"/>
        </w:rPr>
        <w:t>крайния получател</w:t>
      </w:r>
      <w:r w:rsidRPr="00CB753E">
        <w:rPr>
          <w:rFonts w:ascii="Times New Roman" w:hAnsi="Times New Roman" w:cs="Times New Roman"/>
          <w:b/>
          <w:sz w:val="24"/>
          <w:szCs w:val="24"/>
        </w:rPr>
        <w:t>.</w:t>
      </w:r>
    </w:p>
    <w:p w14:paraId="748AE2AC" w14:textId="77777777" w:rsidR="00BE7982" w:rsidRPr="00CB753E" w:rsidRDefault="007521C5" w:rsidP="008B7DDA">
      <w:pPr>
        <w:pStyle w:val="Heading2"/>
        <w:spacing w:before="120" w:after="120" w:line="276" w:lineRule="auto"/>
        <w:rPr>
          <w:rFonts w:ascii="Times New Roman" w:hAnsi="Times New Roman" w:cs="Times New Roman"/>
        </w:rPr>
      </w:pPr>
      <w:bookmarkStart w:id="26" w:name="_Toc121473270"/>
      <w:r w:rsidRPr="00CB753E">
        <w:rPr>
          <w:rFonts w:ascii="Times New Roman" w:hAnsi="Times New Roman" w:cs="Times New Roman"/>
        </w:rPr>
        <w:t>12</w:t>
      </w:r>
      <w:r w:rsidR="00BE7982" w:rsidRPr="00CB753E">
        <w:rPr>
          <w:rFonts w:ascii="Times New Roman" w:hAnsi="Times New Roman" w:cs="Times New Roman"/>
        </w:rPr>
        <w:t>.4. Недопустими разходи</w:t>
      </w:r>
      <w:bookmarkEnd w:id="26"/>
    </w:p>
    <w:p w14:paraId="0F26C99D" w14:textId="77777777" w:rsidR="00BE5D78" w:rsidRPr="00CB753E" w:rsidRDefault="005B3E0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w:t>
      </w:r>
    </w:p>
    <w:p w14:paraId="5E113984" w14:textId="77777777" w:rsidR="00BE5D78" w:rsidRPr="00CB753E" w:rsidRDefault="005B3E0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глоби, финансови санкции и разходи за разрешаване на спорове;</w:t>
      </w:r>
    </w:p>
    <w:p w14:paraId="55D8609B" w14:textId="77777777" w:rsidR="00BE5D78" w:rsidRPr="00CB753E" w:rsidRDefault="005B3E0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комисионите и загубите от курсови разлики при обмяна на чужда валута;</w:t>
      </w:r>
    </w:p>
    <w:p w14:paraId="68FF0A79"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 xml:space="preserve">данък върху добавената стойност, когато е възстановим; </w:t>
      </w:r>
    </w:p>
    <w:p w14:paraId="1B41C0F1"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закупуване на дълготрайни материални активи - втора употреба;</w:t>
      </w:r>
    </w:p>
    <w:p w14:paraId="44939021"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6C0D0CC4" w14:textId="77777777" w:rsidR="00BE5D78" w:rsidRPr="00CB753E"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 </w:t>
      </w:r>
      <w:r w:rsidR="00BE5D78" w:rsidRPr="00CB753E">
        <w:rPr>
          <w:rFonts w:ascii="Times New Roman" w:hAnsi="Times New Roman" w:cs="Times New Roman"/>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2B8DC661" w14:textId="39974009" w:rsidR="003E3AEC" w:rsidRDefault="00142460"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lang w:val="ru-RU"/>
        </w:rPr>
      </w:pPr>
      <w:r w:rsidRPr="00CB753E">
        <w:rPr>
          <w:rFonts w:ascii="Times New Roman" w:hAnsi="Times New Roman" w:cs="Times New Roman"/>
          <w:sz w:val="24"/>
          <w:szCs w:val="24"/>
        </w:rPr>
        <w:lastRenderedPageBreak/>
        <w:t xml:space="preserve">- </w:t>
      </w:r>
      <w:r w:rsidR="00BE5D78" w:rsidRPr="00CB753E">
        <w:rPr>
          <w:rFonts w:ascii="Times New Roman" w:hAnsi="Times New Roman" w:cs="Times New Roman"/>
          <w:sz w:val="24"/>
          <w:szCs w:val="24"/>
        </w:rPr>
        <w:t>субсидиране на лихва по одобрени схеми за държавни помощи и разноските за финансови транзакции</w:t>
      </w:r>
      <w:r w:rsidR="008F0B40" w:rsidRPr="00CB753E">
        <w:rPr>
          <w:rFonts w:ascii="Times New Roman" w:hAnsi="Times New Roman" w:cs="Times New Roman"/>
          <w:sz w:val="24"/>
          <w:szCs w:val="24"/>
          <w:lang w:val="ru-RU"/>
        </w:rPr>
        <w:t>;</w:t>
      </w:r>
    </w:p>
    <w:p w14:paraId="7A80773A" w14:textId="0FC32C70" w:rsidR="008A7BAF" w:rsidRPr="00CB753E" w:rsidRDefault="008A7BAF" w:rsidP="008B7DDA">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Pr>
          <w:rFonts w:ascii="Times New Roman" w:hAnsi="Times New Roman" w:cs="Times New Roman"/>
          <w:sz w:val="24"/>
          <w:szCs w:val="24"/>
          <w:lang w:val="ru-RU"/>
        </w:rPr>
        <w:t>- разходи за организация и управление на проекта;</w:t>
      </w:r>
    </w:p>
    <w:p w14:paraId="2833D825" w14:textId="707A5B5C" w:rsidR="005B3E0F" w:rsidRPr="00CB753E" w:rsidRDefault="00EC4EC0" w:rsidP="006C203F">
      <w:pPr>
        <w:pStyle w:val="ListParagraph"/>
        <w:pBdr>
          <w:top w:val="single" w:sz="4" w:space="1" w:color="auto"/>
          <w:left w:val="single" w:sz="4" w:space="4" w:color="auto"/>
          <w:bottom w:val="single" w:sz="4" w:space="1" w:color="auto"/>
          <w:right w:val="single" w:sz="4" w:space="4" w:color="auto"/>
        </w:pBdr>
        <w:spacing w:after="60" w:line="276" w:lineRule="auto"/>
        <w:ind w:left="181" w:hanging="181"/>
        <w:contextualSpacing w:val="0"/>
        <w:jc w:val="both"/>
        <w:rPr>
          <w:rFonts w:ascii="Times New Roman" w:hAnsi="Times New Roman" w:cs="Times New Roman"/>
          <w:sz w:val="24"/>
          <w:szCs w:val="24"/>
        </w:rPr>
      </w:pPr>
      <w:r w:rsidRPr="00CB753E">
        <w:rPr>
          <w:rFonts w:ascii="Times New Roman" w:hAnsi="Times New Roman" w:cs="Times New Roman"/>
          <w:sz w:val="24"/>
          <w:szCs w:val="24"/>
          <w:lang w:val="ru-RU"/>
        </w:rPr>
        <w:t xml:space="preserve">- </w:t>
      </w:r>
      <w:r w:rsidR="005B3E0F" w:rsidRPr="00CB753E">
        <w:rPr>
          <w:rFonts w:ascii="Times New Roman" w:hAnsi="Times New Roman" w:cs="Times New Roman"/>
          <w:sz w:val="24"/>
          <w:szCs w:val="24"/>
        </w:rPr>
        <w:t>разходи, които не са посочени като допустими по настоящата процедура</w:t>
      </w:r>
    </w:p>
    <w:p w14:paraId="67F7C933"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С цел гарантиране в максимална степен на спазването на </w:t>
      </w:r>
      <w:r w:rsidRPr="00CB753E">
        <w:rPr>
          <w:rFonts w:ascii="Times New Roman" w:hAnsi="Times New Roman" w:cs="Times New Roman"/>
          <w:b/>
          <w:sz w:val="24"/>
          <w:szCs w:val="24"/>
        </w:rPr>
        <w:t>принципа за „ненанасяне на</w:t>
      </w:r>
      <w:r w:rsidR="005B3E0F" w:rsidRPr="00CB753E">
        <w:rPr>
          <w:rFonts w:ascii="Times New Roman" w:hAnsi="Times New Roman" w:cs="Times New Roman"/>
          <w:b/>
          <w:sz w:val="24"/>
          <w:szCs w:val="24"/>
        </w:rPr>
        <w:t xml:space="preserve"> </w:t>
      </w:r>
      <w:r w:rsidRPr="00CB753E">
        <w:rPr>
          <w:rFonts w:ascii="Times New Roman" w:hAnsi="Times New Roman" w:cs="Times New Roman"/>
          <w:b/>
          <w:sz w:val="24"/>
          <w:szCs w:val="24"/>
        </w:rPr>
        <w:t>значителни вреди“,</w:t>
      </w:r>
      <w:r w:rsidRPr="00CB753E">
        <w:rPr>
          <w:rFonts w:ascii="Times New Roman" w:hAnsi="Times New Roman" w:cs="Times New Roman"/>
          <w:sz w:val="24"/>
          <w:szCs w:val="24"/>
        </w:rPr>
        <w:t xml:space="preserve"> няма да се подкрепят разходи за:</w:t>
      </w:r>
    </w:p>
    <w:p w14:paraId="27EE877D"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 дейностите и активите, свързани с изкопаеми горива, включително използване надолу по веригата;</w:t>
      </w:r>
    </w:p>
    <w:p w14:paraId="04D097B6"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ii) дейностите и активите по схемата на ЕС за търговия с емисии;</w:t>
      </w:r>
    </w:p>
    <w:p w14:paraId="5158D7AA" w14:textId="77777777" w:rsidR="00DC1751" w:rsidRPr="00CB753E" w:rsidRDefault="00DC1751" w:rsidP="005B3E0F">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iii) дейностите и активите, свързани със сметища, инсталации за изгаряне на отпадъци и заводи за механично-биологично третиране;</w:t>
      </w:r>
    </w:p>
    <w:p w14:paraId="58567796" w14:textId="77777777" w:rsidR="00C335F1" w:rsidRPr="00CB753E" w:rsidRDefault="00DC1751" w:rsidP="00FF6DB0">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iv) дейностите и активите, при които дългосрочното обезвреждане на отпадъци може да причини вреда на околната среда</w:t>
      </w:r>
      <w:r w:rsidR="00214F05" w:rsidRPr="00CB753E">
        <w:rPr>
          <w:rFonts w:ascii="Times New Roman" w:hAnsi="Times New Roman" w:cs="Times New Roman"/>
          <w:sz w:val="24"/>
          <w:szCs w:val="24"/>
        </w:rPr>
        <w:t>;</w:t>
      </w:r>
    </w:p>
    <w:tbl>
      <w:tblPr>
        <w:tblStyle w:val="TableGrid"/>
        <w:tblW w:w="9640" w:type="dxa"/>
        <w:tblInd w:w="-147" w:type="dxa"/>
        <w:tblLook w:val="04A0" w:firstRow="1" w:lastRow="0" w:firstColumn="1" w:lastColumn="0" w:noHBand="0" w:noVBand="1"/>
      </w:tblPr>
      <w:tblGrid>
        <w:gridCol w:w="9640"/>
      </w:tblGrid>
      <w:tr w:rsidR="00FF6DB0" w:rsidRPr="00CB753E" w14:paraId="18691CE4" w14:textId="77777777" w:rsidTr="0097144F">
        <w:tc>
          <w:tcPr>
            <w:tcW w:w="9640" w:type="dxa"/>
            <w:shd w:val="clear" w:color="auto" w:fill="F2F2F2" w:themeFill="background1" w:themeFillShade="F2"/>
          </w:tcPr>
          <w:p w14:paraId="0836A5BD" w14:textId="77777777" w:rsidR="00FF6DB0" w:rsidRPr="00CB753E" w:rsidRDefault="0043714C" w:rsidP="00BE293A">
            <w:pPr>
              <w:pStyle w:val="Heading1"/>
              <w:widowControl w:val="0"/>
              <w:spacing w:before="0" w:after="120" w:line="276" w:lineRule="auto"/>
              <w:jc w:val="both"/>
              <w:outlineLvl w:val="0"/>
              <w:rPr>
                <w:color w:val="auto"/>
                <w:sz w:val="24"/>
                <w:szCs w:val="24"/>
              </w:rPr>
            </w:pPr>
            <w:bookmarkStart w:id="27" w:name="_Toc121473271"/>
            <w:r w:rsidRPr="00CB753E">
              <w:rPr>
                <w:rFonts w:ascii="Times New Roman" w:hAnsi="Times New Roman" w:cs="Times New Roman"/>
                <w:color w:val="auto"/>
                <w:sz w:val="24"/>
                <w:szCs w:val="24"/>
              </w:rPr>
              <w:t>ВАЖНО!</w:t>
            </w:r>
          </w:p>
          <w:p w14:paraId="3380FAE2" w14:textId="77777777" w:rsidR="00FF6DB0" w:rsidRPr="00CB753E" w:rsidRDefault="00FF6DB0" w:rsidP="00A2327D">
            <w:pPr>
              <w:pStyle w:val="Heading1"/>
              <w:keepNext w:val="0"/>
              <w:keepLines w:val="0"/>
              <w:widowControl w:val="0"/>
              <w:spacing w:before="0" w:line="276" w:lineRule="auto"/>
              <w:jc w:val="both"/>
              <w:outlineLvl w:val="0"/>
              <w:rPr>
                <w:rFonts w:ascii="Times New Roman" w:hAnsi="Times New Roman" w:cs="Times New Roman"/>
                <w:color w:val="auto"/>
                <w:sz w:val="24"/>
                <w:szCs w:val="24"/>
              </w:rPr>
            </w:pPr>
            <w:r w:rsidRPr="00CB753E">
              <w:rPr>
                <w:rFonts w:ascii="Times New Roman" w:hAnsi="Times New Roman" w:cs="Times New Roman"/>
                <w:b w:val="0"/>
                <w:color w:val="auto"/>
                <w:sz w:val="24"/>
                <w:szCs w:val="24"/>
              </w:rPr>
              <w:t>Размерът на средствата от Механизма е дължим до размера на сертифицираните допустими разходи. Извършените от конкретния краен получател недопустими ра</w:t>
            </w:r>
            <w:r w:rsidR="0043714C" w:rsidRPr="00CB753E">
              <w:rPr>
                <w:rFonts w:ascii="Times New Roman" w:hAnsi="Times New Roman" w:cs="Times New Roman"/>
                <w:b w:val="0"/>
                <w:color w:val="auto"/>
                <w:sz w:val="24"/>
                <w:szCs w:val="24"/>
              </w:rPr>
              <w:t>зходи не подлежат на одобрение.</w:t>
            </w:r>
          </w:p>
          <w:p w14:paraId="762584EB" w14:textId="77777777" w:rsidR="00FF6DB0" w:rsidRPr="00CB753E" w:rsidRDefault="00FF6DB0" w:rsidP="00A2327D">
            <w:pPr>
              <w:jc w:val="both"/>
              <w:rPr>
                <w:sz w:val="24"/>
                <w:szCs w:val="24"/>
              </w:rPr>
            </w:pPr>
          </w:p>
        </w:tc>
      </w:tr>
    </w:tbl>
    <w:p w14:paraId="13861180" w14:textId="77777777" w:rsidR="00DC6B3B" w:rsidRPr="00CB753E" w:rsidRDefault="007521C5" w:rsidP="00A2327D">
      <w:pPr>
        <w:pStyle w:val="Heading1"/>
        <w:spacing w:before="360" w:after="120" w:line="276" w:lineRule="auto"/>
        <w:rPr>
          <w:rFonts w:ascii="Times New Roman" w:hAnsi="Times New Roman" w:cs="Times New Roman"/>
        </w:rPr>
      </w:pPr>
      <w:r w:rsidRPr="00CB753E">
        <w:rPr>
          <w:rFonts w:ascii="Times New Roman" w:hAnsi="Times New Roman" w:cs="Times New Roman"/>
        </w:rPr>
        <w:t>13</w:t>
      </w:r>
      <w:r w:rsidR="003C277E" w:rsidRPr="00CB753E">
        <w:rPr>
          <w:rFonts w:ascii="Times New Roman" w:hAnsi="Times New Roman" w:cs="Times New Roman"/>
        </w:rPr>
        <w:t>. Допустими</w:t>
      </w:r>
      <w:r w:rsidR="00994384" w:rsidRPr="00CB753E">
        <w:rPr>
          <w:rFonts w:ascii="Times New Roman" w:hAnsi="Times New Roman" w:cs="Times New Roman"/>
        </w:rPr>
        <w:t xml:space="preserve"> целеви групи</w:t>
      </w:r>
      <w:bookmarkEnd w:id="27"/>
    </w:p>
    <w:p w14:paraId="195A1798" w14:textId="77777777" w:rsidR="00DA02B7" w:rsidRPr="00CB753E" w:rsidRDefault="000A4D34" w:rsidP="00A2327D">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Неприложимо</w:t>
      </w:r>
    </w:p>
    <w:p w14:paraId="3047EF9F" w14:textId="77777777" w:rsidR="00D3539B" w:rsidRPr="00CB753E" w:rsidRDefault="007521C5" w:rsidP="00CB753E">
      <w:pPr>
        <w:pStyle w:val="Heading1"/>
        <w:spacing w:before="120" w:after="120" w:line="276" w:lineRule="auto"/>
        <w:rPr>
          <w:rFonts w:ascii="Times New Roman" w:hAnsi="Times New Roman" w:cs="Times New Roman"/>
        </w:rPr>
      </w:pPr>
      <w:bookmarkStart w:id="28" w:name="_Toc121473272"/>
      <w:r w:rsidRPr="00CB753E">
        <w:rPr>
          <w:rFonts w:ascii="Times New Roman" w:hAnsi="Times New Roman" w:cs="Times New Roman"/>
        </w:rPr>
        <w:lastRenderedPageBreak/>
        <w:t>14</w:t>
      </w:r>
      <w:r w:rsidR="00D3539B" w:rsidRPr="00CB753E">
        <w:rPr>
          <w:rFonts w:ascii="Times New Roman" w:hAnsi="Times New Roman" w:cs="Times New Roman"/>
        </w:rPr>
        <w:t>. Приложим режим на минимални/държавни помощи</w:t>
      </w:r>
      <w:bookmarkEnd w:id="28"/>
    </w:p>
    <w:p w14:paraId="52C07297" w14:textId="210FCF69" w:rsidR="00931BC5" w:rsidRPr="00CB753E" w:rsidRDefault="00D17E1F"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29" w:name="_Toc104538076"/>
      <w:bookmarkStart w:id="30" w:name="_Toc121473273"/>
      <w:r w:rsidRPr="00CB753E">
        <w:rPr>
          <w:rFonts w:ascii="Times New Roman" w:eastAsiaTheme="minorHAnsi" w:hAnsi="Times New Roman" w:cs="Times New Roman"/>
          <w:b w:val="0"/>
          <w:bCs w:val="0"/>
          <w:color w:val="auto"/>
          <w:sz w:val="24"/>
          <w:szCs w:val="24"/>
        </w:rPr>
        <w:t>По Инвестиция „</w:t>
      </w:r>
      <w:r w:rsidR="004140DF" w:rsidRPr="004140DF">
        <w:rPr>
          <w:rFonts w:ascii="Times New Roman" w:eastAsiaTheme="minorHAnsi" w:hAnsi="Times New Roman" w:cs="Times New Roman"/>
          <w:b w:val="0"/>
          <w:bCs w:val="0"/>
          <w:color w:val="auto"/>
          <w:sz w:val="24"/>
          <w:szCs w:val="24"/>
        </w:rPr>
        <w:t>Инсталиране на фотоволтаични системи в съществуващи сгради за социални услуги и предоставяне на електрически превозни средства и свързани зарядни станции за предоставяне на социални услуги</w:t>
      </w:r>
      <w:r w:rsidRPr="00CB753E">
        <w:rPr>
          <w:rFonts w:ascii="Times New Roman" w:eastAsiaTheme="minorHAnsi" w:hAnsi="Times New Roman" w:cs="Times New Roman"/>
          <w:b w:val="0"/>
          <w:bCs w:val="0"/>
          <w:color w:val="auto"/>
          <w:sz w:val="24"/>
          <w:szCs w:val="24"/>
        </w:rPr>
        <w:t>“ е приложим режим „непомощ“- помощ извън обхвата на чл. 107, пар. 1 от ДФЕС.</w:t>
      </w:r>
    </w:p>
    <w:p w14:paraId="3BF8DDCD" w14:textId="77777777" w:rsidR="009C7905"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r w:rsidRPr="00CB753E">
        <w:rPr>
          <w:rFonts w:ascii="Times New Roman" w:eastAsiaTheme="minorHAnsi" w:hAnsi="Times New Roman" w:cs="Times New Roman"/>
          <w:b w:val="0"/>
          <w:bCs w:val="0"/>
          <w:color w:val="auto"/>
          <w:sz w:val="24"/>
          <w:szCs w:val="24"/>
        </w:rPr>
        <w:t>Държавната политика в областта на социалните услуги се осъществява в сътрудничество с държавните органи, органите на местното самоуправление и други, които създават условия и съдействат за реализирането на програми и проекти в тази област. В тази връзка, органите на изпълнителната власт са публични органи, създадени да осъществяват държавно-властнически правомощия, като подпомагат реализирането на държавната политика в своята област на компетенции. Ролята на държавата е в осигуряването на средства за социални услуги, във формирането на политиките и в осъществяването на контрол и мониторинг. Създавайки и поддържайки социални услуги, които се финансират от държавния бюджет, държавата чрез общините изпълнява своята отговорност за осигуряване на социална подкрепа за гражданите в уязвимо положение. Съгласно чл. 42 от ЗСУ дългосрочното планиране на финансирането на социалните услуги от държавния бюджет се осъществява въз основа на Националната карта на социалните услуги. Съгласно чл. 43, ал. 1 от ЗСУ от държавния бюджет чрез бюджетите на общините се финансират само социални услуги, включени в Националната карта на социалните услуги. Съгласно чл. 43, ал. 3 от ЗСУ стандартът за делегирана от държавата дейност, по който се финансира от държавния бюджет социална услуга, не може да надвишава размера на разходите за нейното предоставяне. Съгласно чл. 43, ал. 4 от ЗСУ общините и частните доставчици на социални услуги нямат право да получават приходи от предоставянето на социални услуги, които се финансират от държавния бюджет.</w:t>
      </w:r>
      <w:bookmarkEnd w:id="29"/>
      <w:bookmarkEnd w:id="30"/>
    </w:p>
    <w:p w14:paraId="5561DE3C" w14:textId="5503EAA1" w:rsidR="009C7905"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31" w:name="_Toc104538077"/>
      <w:bookmarkStart w:id="32" w:name="_Toc121473274"/>
      <w:r w:rsidRPr="00CB753E">
        <w:rPr>
          <w:rFonts w:ascii="Times New Roman" w:eastAsiaTheme="minorHAnsi" w:hAnsi="Times New Roman" w:cs="Times New Roman"/>
          <w:b w:val="0"/>
          <w:bCs w:val="0"/>
          <w:color w:val="auto"/>
          <w:sz w:val="24"/>
          <w:szCs w:val="24"/>
        </w:rPr>
        <w:lastRenderedPageBreak/>
        <w:t>Всички услуги, които ще се финансират в рамките на проекта, са делегирана от държавата дейност и ще бъдат включени в Националната карта на социалните услуги. Собствеността на сградите (материалните активи), в които се предоставят услугите</w:t>
      </w:r>
      <w:r w:rsidR="00553D74" w:rsidRPr="00CB753E">
        <w:rPr>
          <w:rFonts w:ascii="Times New Roman" w:eastAsiaTheme="minorHAnsi" w:hAnsi="Times New Roman" w:cs="Times New Roman"/>
          <w:b w:val="0"/>
          <w:bCs w:val="0"/>
          <w:color w:val="auto"/>
          <w:sz w:val="24"/>
          <w:szCs w:val="24"/>
        </w:rPr>
        <w:t xml:space="preserve"> и които са обект на интервенция по процедурата</w:t>
      </w:r>
      <w:r w:rsidRPr="00CB753E">
        <w:rPr>
          <w:rFonts w:ascii="Times New Roman" w:eastAsiaTheme="minorHAnsi" w:hAnsi="Times New Roman" w:cs="Times New Roman"/>
          <w:b w:val="0"/>
          <w:bCs w:val="0"/>
          <w:color w:val="auto"/>
          <w:sz w:val="24"/>
          <w:szCs w:val="24"/>
        </w:rPr>
        <w:t>, е единствено общинска</w:t>
      </w:r>
      <w:r w:rsidR="006D2E82" w:rsidRPr="00CB753E">
        <w:rPr>
          <w:rFonts w:ascii="Times New Roman" w:eastAsiaTheme="minorHAnsi" w:hAnsi="Times New Roman" w:cs="Times New Roman"/>
          <w:b w:val="0"/>
          <w:bCs w:val="0"/>
          <w:color w:val="auto"/>
          <w:sz w:val="24"/>
          <w:szCs w:val="24"/>
        </w:rPr>
        <w:t xml:space="preserve"> или държавна</w:t>
      </w:r>
      <w:r w:rsidRPr="00CB753E">
        <w:rPr>
          <w:rFonts w:ascii="Times New Roman" w:eastAsiaTheme="minorHAnsi" w:hAnsi="Times New Roman" w:cs="Times New Roman"/>
          <w:b w:val="0"/>
          <w:bCs w:val="0"/>
          <w:color w:val="auto"/>
          <w:sz w:val="24"/>
          <w:szCs w:val="24"/>
        </w:rPr>
        <w:t xml:space="preserve">. По проекта няма да бъдат правени инвестиции в частна собственост. Социална услуга, делегирана от държавата дейност, може да бъде открита създадена като такава, само ако тя бъде предложена от общината и за това бъде взето решение от Общинския съвет. Отговорността за предоставянето на социалните услуги, делегирани от държавата дейности, е изцяло на общините. </w:t>
      </w:r>
      <w:r w:rsidRPr="00756DD3">
        <w:rPr>
          <w:rFonts w:ascii="Times New Roman" w:eastAsiaTheme="minorHAnsi" w:hAnsi="Times New Roman" w:cs="Times New Roman"/>
          <w:b w:val="0"/>
          <w:bCs w:val="0"/>
          <w:color w:val="auto"/>
          <w:sz w:val="24"/>
          <w:szCs w:val="24"/>
        </w:rPr>
        <w:t>Частни доставчици не могат да създават социални услуги, които да се финансират от държавния бюджет. Такъв законов механизъм няма. В допълнение следва да се има предвид, че възможността кметът да възложи предоставянето на социалните услуги на частен доставчик съгласно Закона за социалните услуги е правна възможност, а не задължение за общините. При хипотеза на възлагане на частен доставчик на предоставянето на социална услуга собствеността на материалните активи не се променя и остава общинска собственост.</w:t>
      </w:r>
      <w:bookmarkEnd w:id="31"/>
      <w:bookmarkEnd w:id="32"/>
      <w:r w:rsidR="004446A6" w:rsidRPr="004446A6">
        <w:t xml:space="preserve"> </w:t>
      </w:r>
      <w:r w:rsidR="004446A6" w:rsidRPr="004446A6">
        <w:rPr>
          <w:rFonts w:ascii="Times New Roman" w:eastAsiaTheme="minorHAnsi" w:hAnsi="Times New Roman" w:cs="Times New Roman"/>
          <w:b w:val="0"/>
          <w:bCs w:val="0"/>
          <w:color w:val="auto"/>
          <w:sz w:val="24"/>
          <w:szCs w:val="24"/>
        </w:rPr>
        <w:t xml:space="preserve">Общините са основни доставчици на социални услуги в България. Съгласно Закона за социалните услуги, общинските съвети определят общинската политика в областта на социалните услуги в съответствие с установените потребности на общинско ниво и приоритетите на държавната политика. Кметовете на общини провеждат общинската политика в областта на социалните услуги в съответствие с решенията на общинския съвет, извършват анализ на потребностите от социални услуги в общината и предлагат на общинския съвет организацията и начина на управление на социалните услуги на територията на общината, които се финансират със средства от държавния и общинския бюджет. Кметовете предлагат на общинския съвет създаване, прекратяване, промяна на броя на потребителите и промяна на мястото на предоставяне на социалните услуги, които се финансират от държавния бюджет, от общинския бюджет и при условията на публично-частно партньорство. Те управляват предоставянето на социалните услуги на територията на общината, които се финансират със средства от държавния и общинския бюджет и отговарят за спазване на стандартите за качество на социалните услуги на територията на общината, които се финансират със средства от държавния и общинския бюджет. Кметовете могат да възлагат предоставянето на социални услуги, които се финансират със средства от държавния и общинския бюджет, на частни доставчици на социални услуги. Те осъществяват и контрол и мониторинг на социалните услуги, които се предоставят на територията на общината и се финансират със средства от държавния и общинския бюджет, следят за законосъобразното разходване на средствата от държавния и общинския бюджет за финансиране на социалните услуги на територията на общината, извършват анализ на състоянието и ефективността на социалните услуги, които се предоставят на територията на общината, и предлагат на общинския съвет мерки за подобряване на качеството и ефективността на услугите. Техен ангажимент е да поддържат актуална информация за всички социални услуги, които се предоставят на територията на общината, и за техните доставчици, както и да осъществяват контрол относно своевременното събиране на таксите за ползване на социални услуги на територията на общината, които се финансират със средства от държавния и общинския бюджет. Чрез предоставянето на широк набор от </w:t>
      </w:r>
      <w:r w:rsidR="004446A6" w:rsidRPr="004446A6">
        <w:rPr>
          <w:rFonts w:ascii="Times New Roman" w:eastAsiaTheme="minorHAnsi" w:hAnsi="Times New Roman" w:cs="Times New Roman"/>
          <w:b w:val="0"/>
          <w:bCs w:val="0"/>
          <w:color w:val="auto"/>
          <w:sz w:val="24"/>
          <w:szCs w:val="24"/>
        </w:rPr>
        <w:lastRenderedPageBreak/>
        <w:t>социални услуги се гарантира правото на гражданите в Република България на равен достъп до социални услуги, отговарящи на индивидуалните потребности на лицата.</w:t>
      </w:r>
    </w:p>
    <w:p w14:paraId="269778B1" w14:textId="77777777" w:rsidR="00BB4CB2"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33" w:name="_Toc104538078"/>
      <w:bookmarkStart w:id="34" w:name="_Toc121473275"/>
      <w:r w:rsidRPr="00756DD3">
        <w:rPr>
          <w:rFonts w:ascii="Times New Roman" w:eastAsiaTheme="minorHAnsi" w:hAnsi="Times New Roman" w:cs="Times New Roman"/>
          <w:b w:val="0"/>
          <w:bCs w:val="0"/>
          <w:color w:val="auto"/>
          <w:sz w:val="24"/>
          <w:szCs w:val="24"/>
        </w:rPr>
        <w:t>Когато от гледна точна на правилата по държавните помощи се оценява естеството на дейност, изпълнявана от публичен орган, не може да бъде от значение това дали дейността по принцип би могла да се изпълнява от частен оператор. Такова тълкуване би означавало, че всяка дейност на държавата, която не е в изпълнение на публичните й функции представлява икономическа дейност. Затова трябва да се вземат под внимание специфичните обстоятелства, при които се изпълнява дейността, за да се прецени дали тя е икономическа.</w:t>
      </w:r>
      <w:bookmarkEnd w:id="33"/>
      <w:r w:rsidRPr="00756DD3">
        <w:rPr>
          <w:rFonts w:ascii="Times New Roman" w:eastAsiaTheme="minorHAnsi" w:hAnsi="Times New Roman" w:cs="Times New Roman"/>
          <w:b w:val="0"/>
          <w:bCs w:val="0"/>
          <w:color w:val="auto"/>
          <w:sz w:val="24"/>
          <w:szCs w:val="24"/>
        </w:rPr>
        <w:t xml:space="preserve"> </w:t>
      </w:r>
      <w:r w:rsidR="00BB4CB2" w:rsidRPr="00756DD3">
        <w:rPr>
          <w:rFonts w:ascii="Times New Roman" w:eastAsiaTheme="minorHAnsi" w:hAnsi="Times New Roman" w:cs="Times New Roman"/>
          <w:b w:val="0"/>
          <w:bCs w:val="0"/>
          <w:color w:val="auto"/>
          <w:sz w:val="24"/>
          <w:szCs w:val="24"/>
        </w:rPr>
        <w:t xml:space="preserve">Дейностите по инвестицията са свързани с прерогативите на държавите да предоставят определени социални услуги на своето население. Инвестицията е свързана </w:t>
      </w:r>
      <w:r w:rsidR="00CA2243" w:rsidRPr="00756DD3">
        <w:rPr>
          <w:rFonts w:ascii="Times New Roman" w:eastAsiaTheme="minorHAnsi" w:hAnsi="Times New Roman" w:cs="Times New Roman"/>
          <w:b w:val="0"/>
          <w:bCs w:val="0"/>
          <w:color w:val="auto"/>
          <w:sz w:val="24"/>
          <w:szCs w:val="24"/>
        </w:rPr>
        <w:t>основно с подобряване на енергийната ефективност и средата в сградите в които се предоставят социални услуги в общността, делегирана от държавата дейност.</w:t>
      </w:r>
      <w:bookmarkEnd w:id="34"/>
    </w:p>
    <w:p w14:paraId="1BFDF06D" w14:textId="77777777" w:rsidR="00BB4CB2" w:rsidRPr="00CB753E" w:rsidRDefault="00BB4CB2"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35" w:name="_Toc121473276"/>
      <w:r w:rsidRPr="00CB753E">
        <w:rPr>
          <w:rFonts w:ascii="Times New Roman" w:eastAsiaTheme="minorHAnsi" w:hAnsi="Times New Roman" w:cs="Times New Roman"/>
          <w:b w:val="0"/>
          <w:bCs w:val="0"/>
          <w:color w:val="auto"/>
          <w:sz w:val="24"/>
          <w:szCs w:val="24"/>
        </w:rPr>
        <w:t>Създавайки и поддържайки система на социални услуги, която се финансира поначало от държавния бюджет, държавата не цели да се ангажира с платени дейности, а изпълнява своята мисия по отношение на населението си в социалната сфера.</w:t>
      </w:r>
      <w:bookmarkEnd w:id="35"/>
    </w:p>
    <w:p w14:paraId="77FD3C11" w14:textId="753F2713" w:rsidR="009C7905"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36" w:name="_Toc104538079"/>
      <w:bookmarkStart w:id="37" w:name="_Toc121473278"/>
      <w:r w:rsidRPr="00CB753E">
        <w:rPr>
          <w:rFonts w:ascii="Times New Roman" w:eastAsiaTheme="minorHAnsi" w:hAnsi="Times New Roman" w:cs="Times New Roman"/>
          <w:b w:val="0"/>
          <w:bCs w:val="0"/>
          <w:color w:val="auto"/>
          <w:sz w:val="24"/>
          <w:szCs w:val="24"/>
        </w:rPr>
        <w:t>Важно е да се отбележи че общините нямат търговски или икономически интерес от предоставянето на въпросните социални услуги. Като доставчици на социални услуги, които са делегирани от държавата дейности, общините не осъществяват икономическа дейност, а изпълняват регламентираните им законови задължения към населението. Следва да се подчертае изразения публичен характер на системата, липсата на потенциална ценова конкуренция, задължението на общините да осигурят достатъчно места в услугите, фактът, че събираните такси не покриват реалните разходи, както и елементът на солидарност, който е характерен за системата на социалните услуги.</w:t>
      </w:r>
      <w:bookmarkEnd w:id="36"/>
      <w:bookmarkEnd w:id="37"/>
      <w:r w:rsidR="00210B72" w:rsidRPr="00210B72">
        <w:t xml:space="preserve"> </w:t>
      </w:r>
      <w:r w:rsidR="00210B72" w:rsidRPr="00210B72">
        <w:rPr>
          <w:rFonts w:ascii="Times New Roman" w:eastAsiaTheme="minorHAnsi" w:hAnsi="Times New Roman" w:cs="Times New Roman"/>
          <w:b w:val="0"/>
          <w:bCs w:val="0"/>
          <w:color w:val="auto"/>
          <w:sz w:val="24"/>
          <w:szCs w:val="24"/>
        </w:rPr>
        <w:t>Конкретни крайни получатели по процедурата общини на чиято територия функционира социална услуга, делегирана от държавата дейност, представляват публични субекти – структури на местната власт. Наред с неикономическите дейности и функции на местна власт, които изпълняват, те извършват и икономическа дейност. Икономическата дейност на общините е несъществена по размер и обхват спрямо неикономическата им и е неотделима част от правомощията им на местна власт. Следователно, всички дейности на общините са свързани с упражняването на правомощията им на местна власт. Поради това, те попадат извън определението за предприятие и респективно извън обхвата на правилата за държавни и минимални помощи.</w:t>
      </w:r>
    </w:p>
    <w:p w14:paraId="48F65A67" w14:textId="77777777" w:rsidR="009C7905"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38" w:name="_Toc104538080"/>
      <w:bookmarkStart w:id="39" w:name="_Toc121473279"/>
      <w:r w:rsidRPr="00CB753E">
        <w:rPr>
          <w:rFonts w:ascii="Times New Roman" w:eastAsiaTheme="minorHAnsi" w:hAnsi="Times New Roman" w:cs="Times New Roman"/>
          <w:b w:val="0"/>
          <w:bCs w:val="0"/>
          <w:color w:val="auto"/>
          <w:sz w:val="24"/>
          <w:szCs w:val="24"/>
        </w:rPr>
        <w:t xml:space="preserve">В допълнение всички дейности по проекта, свързани с възлагане на проектиране, извършване на строителни дейности и/или доставка на оборудване и обзавеждане, ще бъдат възлагани от общините </w:t>
      </w:r>
      <w:r w:rsidR="00305D51" w:rsidRPr="00CB753E">
        <w:rPr>
          <w:rFonts w:ascii="Times New Roman" w:eastAsiaTheme="minorHAnsi" w:hAnsi="Times New Roman" w:cs="Times New Roman"/>
          <w:b w:val="0"/>
          <w:bCs w:val="0"/>
          <w:color w:val="auto"/>
          <w:sz w:val="24"/>
          <w:szCs w:val="24"/>
        </w:rPr>
        <w:t>крайни получатели</w:t>
      </w:r>
      <w:r w:rsidRPr="00CB753E">
        <w:rPr>
          <w:rFonts w:ascii="Times New Roman" w:eastAsiaTheme="minorHAnsi" w:hAnsi="Times New Roman" w:cs="Times New Roman"/>
          <w:b w:val="0"/>
          <w:bCs w:val="0"/>
          <w:color w:val="auto"/>
          <w:sz w:val="24"/>
          <w:szCs w:val="24"/>
        </w:rPr>
        <w:t xml:space="preserve"> по реда на Закона за обществените поръчки.</w:t>
      </w:r>
      <w:bookmarkEnd w:id="38"/>
      <w:bookmarkEnd w:id="39"/>
      <w:r w:rsidRPr="00CB753E">
        <w:rPr>
          <w:rFonts w:ascii="Times New Roman" w:eastAsiaTheme="minorHAnsi" w:hAnsi="Times New Roman" w:cs="Times New Roman"/>
          <w:b w:val="0"/>
          <w:bCs w:val="0"/>
          <w:color w:val="auto"/>
          <w:sz w:val="24"/>
          <w:szCs w:val="24"/>
        </w:rPr>
        <w:t xml:space="preserve"> </w:t>
      </w:r>
    </w:p>
    <w:p w14:paraId="2DF6EF92" w14:textId="77777777" w:rsidR="009C7905"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eastAsiaTheme="minorHAnsi" w:hAnsi="Times New Roman" w:cs="Times New Roman"/>
          <w:b w:val="0"/>
          <w:bCs w:val="0"/>
          <w:color w:val="auto"/>
          <w:sz w:val="24"/>
          <w:szCs w:val="24"/>
        </w:rPr>
      </w:pPr>
      <w:bookmarkStart w:id="40" w:name="_Toc104538081"/>
      <w:bookmarkStart w:id="41" w:name="_Toc121473280"/>
      <w:r w:rsidRPr="00CB753E">
        <w:rPr>
          <w:rFonts w:ascii="Times New Roman" w:eastAsiaTheme="minorHAnsi" w:hAnsi="Times New Roman" w:cs="Times New Roman"/>
          <w:b w:val="0"/>
          <w:bCs w:val="0"/>
          <w:color w:val="auto"/>
          <w:sz w:val="24"/>
          <w:szCs w:val="24"/>
        </w:rPr>
        <w:lastRenderedPageBreak/>
        <w:t>Що се касае за приложимостта на режима на минимални/държавни помощи по отношение на цялостната реформа в областта на социалните услуги следва да се има предвид, че в рамките на ПВУ, като част от тази мащабна реформа, ще се финансират само дейности, свързани с изграждане на нови социални услуги за резидентна грижа и подкрепящи специализирани и консултативни социални услуги (дневна грижа, терапия и рехабилитация, обучения за придобиване на умения и т.н.) за лица с увреждания и/или реформиране/ремонтиране на съществуващи социални услуги, делегирана от държавата дейност, тоест дейности, които попадат извън обхвата на правилата по държавните помощи. Съгласно Закона за социалните услуги, Министерският съвет определя държавната политика в областта на социалните услуги. Общинските съвети определят общинската политика в областта на социалните услуги в съответствие с установените потребности на общинско ниво и приоритетите на държавната политика.</w:t>
      </w:r>
      <w:bookmarkEnd w:id="40"/>
      <w:bookmarkEnd w:id="41"/>
    </w:p>
    <w:p w14:paraId="755178D2" w14:textId="77777777" w:rsidR="007F3F87" w:rsidRPr="00CB753E" w:rsidRDefault="009C7905" w:rsidP="00D33D08">
      <w:pPr>
        <w:pStyle w:val="Heading1"/>
        <w:pBdr>
          <w:top w:val="single" w:sz="4" w:space="1" w:color="auto"/>
          <w:left w:val="single" w:sz="4" w:space="1" w:color="auto"/>
          <w:bottom w:val="single" w:sz="4" w:space="1" w:color="auto"/>
          <w:right w:val="single" w:sz="4" w:space="1" w:color="auto"/>
        </w:pBdr>
        <w:spacing w:before="120" w:after="120" w:line="276" w:lineRule="auto"/>
        <w:ind w:firstLine="567"/>
        <w:jc w:val="both"/>
        <w:rPr>
          <w:rFonts w:ascii="Times New Roman" w:hAnsi="Times New Roman" w:cs="Times New Roman"/>
          <w:i/>
          <w:color w:val="auto"/>
          <w:sz w:val="24"/>
          <w:szCs w:val="24"/>
        </w:rPr>
      </w:pPr>
      <w:bookmarkStart w:id="42" w:name="_Toc104538082"/>
      <w:bookmarkStart w:id="43" w:name="_Toc121473281"/>
      <w:r w:rsidRPr="00CB753E">
        <w:rPr>
          <w:rFonts w:ascii="Times New Roman" w:hAnsi="Times New Roman" w:cs="Times New Roman"/>
          <w:b w:val="0"/>
          <w:bCs w:val="0"/>
          <w:color w:val="auto"/>
          <w:sz w:val="24"/>
          <w:szCs w:val="24"/>
        </w:rPr>
        <w:t>Реформата в областта на социалните услуги по същество е част от прерогативите на официалната власт и се извършва от държавата. Със ЗСУ се предприе цялостна реформа в сектора на социалните услуги. В него се уреждат всички ключови въпроси от значение за сектора на социалните услуги, както и ангажиментите на държавата, общините и другите заинтересовани страни в процеса на планиране, предоставяне, финансиране, контрол и мониторинг на социалните услуги. Социалните услуги са определени не като места и сгради, а като дейности за подкрепа</w:t>
      </w:r>
      <w:r w:rsidR="006D2E82" w:rsidRPr="00CB753E">
        <w:rPr>
          <w:rFonts w:ascii="Times New Roman" w:hAnsi="Times New Roman" w:cs="Times New Roman"/>
          <w:color w:val="auto"/>
          <w:sz w:val="24"/>
          <w:szCs w:val="24"/>
        </w:rPr>
        <w:t>,</w:t>
      </w:r>
      <w:r w:rsidRPr="00CB753E">
        <w:rPr>
          <w:rFonts w:ascii="Times New Roman" w:hAnsi="Times New Roman" w:cs="Times New Roman"/>
          <w:b w:val="0"/>
          <w:bCs w:val="0"/>
          <w:color w:val="auto"/>
          <w:sz w:val="24"/>
          <w:szCs w:val="24"/>
        </w:rPr>
        <w:t xml:space="preserve"> за превенция и/или преодоляване на социалното изключване, реализиране на права и подобряване на качеството на живот. Видовете социални услуги са дефинирани в зависимост от основните групи дейности. Специален фокус в закона е поставен върху качеството на социалните услуги и достъпа до услуги на всички лица. Чрез реформата, държавата изпълнява законовото си задължение за предоставяне на качествени социални услуги, като си сътрудничи с общините. Следователно чрез това сътрудничество общинските и държавните органи упражняват правомощията си, за да изпълнят задълженията си към населението  и е неразделна част от усилията на тези органи да осигурят качествено и достъпно предоставяне на социалните услуги в България на всички нуждаещи се граждани. </w:t>
      </w:r>
      <w:r w:rsidRPr="00756DD3">
        <w:rPr>
          <w:rFonts w:ascii="Times New Roman" w:hAnsi="Times New Roman" w:cs="Times New Roman"/>
          <w:b w:val="0"/>
          <w:bCs w:val="0"/>
          <w:color w:val="auto"/>
          <w:sz w:val="24"/>
          <w:szCs w:val="24"/>
        </w:rPr>
        <w:t>В този смисъл дейности, извършвани по реформата в областта на социалните услуги, остават свързани с упражняването на властническите правомощия и затова попадат извън обхвата на понятието предприятие и респективно са извън обхвата на правилата за минимални/държавни помощи.</w:t>
      </w:r>
      <w:bookmarkEnd w:id="42"/>
      <w:bookmarkEnd w:id="43"/>
    </w:p>
    <w:p w14:paraId="519506C0" w14:textId="77777777" w:rsidR="002665F7" w:rsidRPr="00CB753E" w:rsidRDefault="00361037" w:rsidP="00CB753E">
      <w:pPr>
        <w:pStyle w:val="Heading1"/>
        <w:spacing w:before="240" w:after="120" w:line="276" w:lineRule="auto"/>
        <w:rPr>
          <w:rFonts w:ascii="Times New Roman" w:hAnsi="Times New Roman" w:cs="Times New Roman"/>
        </w:rPr>
      </w:pPr>
      <w:bookmarkStart w:id="44" w:name="_Toc121473282"/>
      <w:r w:rsidRPr="00CB753E">
        <w:rPr>
          <w:rFonts w:ascii="Times New Roman" w:hAnsi="Times New Roman" w:cs="Times New Roman"/>
        </w:rPr>
        <w:t>15</w:t>
      </w:r>
      <w:r w:rsidR="002665F7" w:rsidRPr="00CB753E">
        <w:rPr>
          <w:rFonts w:ascii="Times New Roman" w:hAnsi="Times New Roman" w:cs="Times New Roman"/>
        </w:rPr>
        <w:t xml:space="preserve">. </w:t>
      </w:r>
      <w:r w:rsidR="004D6957" w:rsidRPr="00CB753E">
        <w:rPr>
          <w:rFonts w:ascii="Times New Roman" w:hAnsi="Times New Roman" w:cs="Times New Roman"/>
        </w:rPr>
        <w:t>Приложими хоризонтални принципи</w:t>
      </w:r>
      <w:r w:rsidR="00F50083" w:rsidRPr="00CB753E">
        <w:rPr>
          <w:rFonts w:ascii="Times New Roman" w:hAnsi="Times New Roman" w:cs="Times New Roman"/>
        </w:rPr>
        <w:t>, вкл.</w:t>
      </w:r>
      <w:r w:rsidR="004D6957" w:rsidRPr="00CB753E">
        <w:rPr>
          <w:rFonts w:ascii="Times New Roman" w:hAnsi="Times New Roman" w:cs="Times New Roman"/>
        </w:rPr>
        <w:t xml:space="preserve"> </w:t>
      </w:r>
      <w:r w:rsidR="00F50083" w:rsidRPr="00CB753E">
        <w:rPr>
          <w:rFonts w:ascii="Times New Roman" w:hAnsi="Times New Roman" w:cs="Times New Roman"/>
        </w:rPr>
        <w:t>принципа за „ненанасяне на значителни вреди“</w:t>
      </w:r>
      <w:bookmarkEnd w:id="44"/>
    </w:p>
    <w:p w14:paraId="5D30D455"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before="120" w:after="240" w:line="276" w:lineRule="auto"/>
        <w:jc w:val="both"/>
        <w:rPr>
          <w:rFonts w:ascii="Times New Roman" w:hAnsi="Times New Roman" w:cs="Times New Roman"/>
          <w:sz w:val="24"/>
          <w:szCs w:val="24"/>
          <w:lang w:val="ru-RU"/>
        </w:rPr>
      </w:pPr>
      <w:r w:rsidRPr="00CB753E">
        <w:rPr>
          <w:rFonts w:ascii="Times New Roman" w:hAnsi="Times New Roman" w:cs="Times New Roman"/>
          <w:sz w:val="24"/>
          <w:szCs w:val="24"/>
        </w:rPr>
        <w:t>По настоящата процедура следва да е налице съответствие на предложенията за изпълнение на инвестиция със следните принципи:</w:t>
      </w:r>
    </w:p>
    <w:p w14:paraId="354E9FE4"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before="120" w:after="240" w:line="276" w:lineRule="auto"/>
        <w:jc w:val="both"/>
        <w:rPr>
          <w:rFonts w:ascii="Times New Roman" w:hAnsi="Times New Roman" w:cs="Times New Roman"/>
          <w:sz w:val="24"/>
          <w:szCs w:val="24"/>
        </w:rPr>
      </w:pPr>
      <w:r w:rsidRPr="00CB753E">
        <w:rPr>
          <w:rFonts w:ascii="Times New Roman" w:hAnsi="Times New Roman" w:cs="Times New Roman"/>
          <w:sz w:val="24"/>
          <w:szCs w:val="24"/>
        </w:rPr>
        <w:t>1) Предложенията за изпълнение на инвестиции следва да са в съответствие с принципа за „ненанасяне на значителни вреди“.</w:t>
      </w:r>
    </w:p>
    <w:p w14:paraId="2458AD98"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lastRenderedPageBreak/>
        <w:t xml:space="preserve">Посоченият принцип изисква всички предвидени инвестиции (дейности и активи) по настоящата процедура да НЕ водят до значителни вреди за следните </w:t>
      </w:r>
      <w:r w:rsidRPr="00CB753E">
        <w:rPr>
          <w:rFonts w:ascii="Times New Roman" w:hAnsi="Times New Roman" w:cs="Times New Roman"/>
          <w:b/>
          <w:sz w:val="24"/>
          <w:szCs w:val="24"/>
        </w:rPr>
        <w:t>шест екологични цели</w:t>
      </w:r>
      <w:r w:rsidRPr="00CB753E">
        <w:rPr>
          <w:rFonts w:ascii="Times New Roman" w:hAnsi="Times New Roman" w:cs="Times New Roman"/>
          <w:sz w:val="24"/>
          <w:szCs w:val="24"/>
        </w:rPr>
        <w:t>:</w:t>
      </w:r>
    </w:p>
    <w:p w14:paraId="790869CC"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а) смекчаване на изменението на климата;</w:t>
      </w:r>
    </w:p>
    <w:p w14:paraId="52CF9F2F"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б) адаптиране към изменението на климата;</w:t>
      </w:r>
    </w:p>
    <w:p w14:paraId="021AB375"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в) устойчиво използване и опазване на водните и морските ресурси;</w:t>
      </w:r>
    </w:p>
    <w:p w14:paraId="556339C3"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г) преход към кръгова икономика;</w:t>
      </w:r>
    </w:p>
    <w:p w14:paraId="5AABD8C3"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д) предотвратяване и контрол на замърсяването;</w:t>
      </w:r>
    </w:p>
    <w:p w14:paraId="0DA7A967" w14:textId="77777777" w:rsidR="004D6957" w:rsidRPr="00CB753E" w:rsidRDefault="004D6957" w:rsidP="00A8514B">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CB753E">
        <w:rPr>
          <w:rFonts w:ascii="Times New Roman" w:hAnsi="Times New Roman" w:cs="Times New Roman"/>
          <w:sz w:val="24"/>
          <w:szCs w:val="24"/>
        </w:rPr>
        <w:t>е) защита и възстановяване на биологичното разнообразие и екосистемите.</w:t>
      </w:r>
    </w:p>
    <w:p w14:paraId="741A91DB" w14:textId="77777777" w:rsidR="00E53BD4" w:rsidRPr="00CB753E" w:rsidRDefault="00E53BD4" w:rsidP="00A2327D">
      <w:pPr>
        <w:pBdr>
          <w:top w:val="single" w:sz="4" w:space="1" w:color="auto"/>
          <w:left w:val="single" w:sz="4" w:space="6"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Подробна информация относно спазване на принципа за „ненанасяне на значителни вреди“ е налична </w:t>
      </w:r>
      <w:r w:rsidR="00B10A5C" w:rsidRPr="00CB753E">
        <w:rPr>
          <w:rFonts w:ascii="Times New Roman" w:hAnsi="Times New Roman" w:cs="Times New Roman"/>
          <w:sz w:val="24"/>
          <w:szCs w:val="24"/>
        </w:rPr>
        <w:t xml:space="preserve">като приложение </w:t>
      </w:r>
      <w:r w:rsidRPr="00CB753E">
        <w:rPr>
          <w:rFonts w:ascii="Times New Roman" w:hAnsi="Times New Roman" w:cs="Times New Roman"/>
          <w:sz w:val="24"/>
          <w:szCs w:val="24"/>
        </w:rPr>
        <w:t>към Условията за кандидатстване.</w:t>
      </w:r>
    </w:p>
    <w:p w14:paraId="3A5A7CAA" w14:textId="31EC1BB6" w:rsidR="00A831E9" w:rsidRPr="00CB753E" w:rsidRDefault="000C157B" w:rsidP="00A2327D">
      <w:pPr>
        <w:pBdr>
          <w:top w:val="single" w:sz="4" w:space="1" w:color="auto"/>
          <w:left w:val="single" w:sz="4" w:space="6"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C157B">
        <w:rPr>
          <w:rFonts w:ascii="Times New Roman" w:hAnsi="Times New Roman" w:cs="Times New Roman"/>
          <w:b/>
          <w:sz w:val="24"/>
          <w:szCs w:val="24"/>
        </w:rPr>
        <w:t>Съответствието на предложенията за изпълнение на инвестиции с хоризонталните принципи и принципа за „ненанасяне на значителни вреди“ подлежи на деклариране от кандидатите при подаване на предложението.</w:t>
      </w:r>
      <w:r>
        <w:rPr>
          <w:rFonts w:ascii="Times New Roman" w:hAnsi="Times New Roman" w:cs="Times New Roman"/>
          <w:b/>
          <w:sz w:val="24"/>
          <w:szCs w:val="24"/>
        </w:rPr>
        <w:t xml:space="preserve"> </w:t>
      </w:r>
    </w:p>
    <w:p w14:paraId="3C6D5435" w14:textId="77777777" w:rsidR="004D6957" w:rsidRPr="00CB753E" w:rsidRDefault="004D6957" w:rsidP="00A2327D">
      <w:pPr>
        <w:pBdr>
          <w:top w:val="single" w:sz="4" w:space="1" w:color="auto"/>
          <w:left w:val="single" w:sz="4" w:space="6" w:color="auto"/>
          <w:bottom w:val="single" w:sz="4" w:space="1" w:color="auto"/>
          <w:right w:val="single" w:sz="4" w:space="4" w:color="auto"/>
        </w:pBdr>
        <w:spacing w:before="120" w:after="12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Прилагането на заложените в проекта принципи ще се проследява и на етап изпълнение на проектите</w:t>
      </w:r>
      <w:r w:rsidR="002C64F4" w:rsidRPr="00CB753E">
        <w:rPr>
          <w:rFonts w:ascii="Times New Roman" w:hAnsi="Times New Roman" w:cs="Times New Roman"/>
          <w:b/>
          <w:sz w:val="24"/>
          <w:szCs w:val="24"/>
        </w:rPr>
        <w:t>.</w:t>
      </w:r>
      <w:r w:rsidRPr="00CB753E">
        <w:rPr>
          <w:rFonts w:ascii="Times New Roman" w:hAnsi="Times New Roman" w:cs="Times New Roman"/>
          <w:b/>
          <w:sz w:val="24"/>
          <w:szCs w:val="24"/>
        </w:rPr>
        <w:t xml:space="preserve"> </w:t>
      </w:r>
    </w:p>
    <w:p w14:paraId="494455E9" w14:textId="77777777" w:rsidR="009E2902" w:rsidRPr="00CB753E" w:rsidRDefault="00DC075B" w:rsidP="0051142B">
      <w:pPr>
        <w:pStyle w:val="Heading1"/>
        <w:spacing w:before="360" w:after="120" w:line="276" w:lineRule="auto"/>
        <w:jc w:val="both"/>
        <w:rPr>
          <w:rFonts w:ascii="Times New Roman" w:hAnsi="Times New Roman" w:cs="Times New Roman"/>
        </w:rPr>
      </w:pPr>
      <w:bookmarkStart w:id="45" w:name="_Toc121473283"/>
      <w:r w:rsidRPr="00CB753E">
        <w:rPr>
          <w:rFonts w:ascii="Times New Roman" w:hAnsi="Times New Roman" w:cs="Times New Roman"/>
        </w:rPr>
        <w:t>16</w:t>
      </w:r>
      <w:r w:rsidR="009E2902" w:rsidRPr="00CB753E">
        <w:rPr>
          <w:rFonts w:ascii="Times New Roman" w:hAnsi="Times New Roman" w:cs="Times New Roman"/>
        </w:rPr>
        <w:t>. Минимален и максимален срок за изпълнен</w:t>
      </w:r>
      <w:r w:rsidR="00E725B3" w:rsidRPr="00CB753E">
        <w:rPr>
          <w:rFonts w:ascii="Times New Roman" w:hAnsi="Times New Roman" w:cs="Times New Roman"/>
        </w:rPr>
        <w:t>ие на проекта (ако е приложимо)</w:t>
      </w:r>
      <w:bookmarkEnd w:id="45"/>
    </w:p>
    <w:p w14:paraId="78CB02C4" w14:textId="10BB5463" w:rsidR="00F26975" w:rsidRPr="00CB753E" w:rsidRDefault="0027044B" w:rsidP="006B067C">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sz w:val="24"/>
          <w:szCs w:val="24"/>
        </w:rPr>
        <w:t xml:space="preserve">Планираната продължителност на всеки проект, включително дейностите, предвидени в него, </w:t>
      </w:r>
      <w:r w:rsidRPr="00CB753E">
        <w:rPr>
          <w:rFonts w:ascii="Times New Roman" w:hAnsi="Times New Roman" w:cs="Times New Roman"/>
          <w:b/>
          <w:sz w:val="24"/>
          <w:szCs w:val="24"/>
        </w:rPr>
        <w:t xml:space="preserve">не може да </w:t>
      </w:r>
      <w:r w:rsidR="00AF1F6B">
        <w:rPr>
          <w:rFonts w:ascii="Times New Roman" w:hAnsi="Times New Roman" w:cs="Times New Roman"/>
          <w:b/>
          <w:sz w:val="24"/>
          <w:szCs w:val="24"/>
        </w:rPr>
        <w:t xml:space="preserve">бъде по-късно от 30.06.2026 г. </w:t>
      </w:r>
    </w:p>
    <w:p w14:paraId="1F360986" w14:textId="77777777" w:rsidR="00E725B3" w:rsidRPr="00CB753E" w:rsidRDefault="00DC075B" w:rsidP="003A4F3E">
      <w:pPr>
        <w:pStyle w:val="Heading1"/>
        <w:spacing w:before="360" w:after="120" w:line="276" w:lineRule="auto"/>
        <w:rPr>
          <w:rFonts w:ascii="Times New Roman" w:hAnsi="Times New Roman" w:cs="Times New Roman"/>
        </w:rPr>
      </w:pPr>
      <w:bookmarkStart w:id="46" w:name="_Toc121473284"/>
      <w:r w:rsidRPr="00CB753E">
        <w:rPr>
          <w:rFonts w:ascii="Times New Roman" w:hAnsi="Times New Roman" w:cs="Times New Roman"/>
        </w:rPr>
        <w:t>17</w:t>
      </w:r>
      <w:r w:rsidR="00E725B3" w:rsidRPr="00CB753E">
        <w:rPr>
          <w:rFonts w:ascii="Times New Roman" w:hAnsi="Times New Roman" w:cs="Times New Roman"/>
        </w:rPr>
        <w:t>. Ред за оценяване на проектните предложения</w:t>
      </w:r>
      <w:bookmarkEnd w:id="46"/>
    </w:p>
    <w:p w14:paraId="771817F1" w14:textId="77777777" w:rsidR="000554E2" w:rsidRPr="00CB753E" w:rsidRDefault="000554E2" w:rsidP="00314F5B">
      <w:pPr>
        <w:pStyle w:val="ListParagraph"/>
        <w:pBdr>
          <w:top w:val="single" w:sz="4" w:space="1" w:color="auto"/>
          <w:left w:val="single" w:sz="4" w:space="4" w:color="auto"/>
          <w:bottom w:val="single" w:sz="4" w:space="1" w:color="auto"/>
          <w:right w:val="single" w:sz="4" w:space="4" w:color="auto"/>
        </w:pBdr>
        <w:spacing w:before="240"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Оценката на предложенията за изпълнение на инвестиция ще бъде извършвана по реда на ПМС</w:t>
      </w:r>
      <w:r w:rsidR="00B67DCE" w:rsidRPr="00CB753E">
        <w:rPr>
          <w:rFonts w:ascii="Times New Roman" w:hAnsi="Times New Roman" w:cs="Times New Roman"/>
          <w:sz w:val="24"/>
          <w:szCs w:val="24"/>
        </w:rPr>
        <w:t xml:space="preserve"> № 114/08.06.2022 г</w:t>
      </w:r>
      <w:r w:rsidR="003A4F3E" w:rsidRPr="00CB753E">
        <w:rPr>
          <w:rFonts w:ascii="Times New Roman" w:hAnsi="Times New Roman" w:cs="Times New Roman"/>
          <w:sz w:val="24"/>
          <w:szCs w:val="24"/>
        </w:rPr>
        <w:t xml:space="preserve">. </w:t>
      </w:r>
      <w:r w:rsidRPr="00CB753E">
        <w:rPr>
          <w:rFonts w:ascii="Times New Roman" w:hAnsi="Times New Roman" w:cs="Times New Roman"/>
          <w:sz w:val="24"/>
          <w:szCs w:val="24"/>
        </w:rPr>
        <w:t>за определяне на детайлни правила за предоставяне на средства на крайни получатели от Механизма за възстановяване и устойчивост.</w:t>
      </w:r>
    </w:p>
    <w:p w14:paraId="725B7694" w14:textId="77777777" w:rsidR="00DC075B" w:rsidRDefault="0052585C" w:rsidP="00742E09">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П</w:t>
      </w:r>
      <w:r w:rsidR="00DC075B" w:rsidRPr="00CB753E">
        <w:rPr>
          <w:rFonts w:ascii="Times New Roman" w:hAnsi="Times New Roman" w:cs="Times New Roman"/>
          <w:sz w:val="24"/>
          <w:szCs w:val="24"/>
        </w:rPr>
        <w:t>редложение</w:t>
      </w:r>
      <w:r w:rsidRPr="00CB753E">
        <w:rPr>
          <w:rFonts w:ascii="Times New Roman" w:hAnsi="Times New Roman" w:cs="Times New Roman"/>
          <w:sz w:val="24"/>
          <w:szCs w:val="24"/>
        </w:rPr>
        <w:t>то</w:t>
      </w:r>
      <w:r w:rsidR="00DC075B" w:rsidRPr="00CB753E">
        <w:rPr>
          <w:rFonts w:ascii="Times New Roman" w:hAnsi="Times New Roman" w:cs="Times New Roman"/>
          <w:sz w:val="24"/>
          <w:szCs w:val="24"/>
        </w:rPr>
        <w:t>/я</w:t>
      </w:r>
      <w:r w:rsidRPr="00CB753E">
        <w:rPr>
          <w:rFonts w:ascii="Times New Roman" w:hAnsi="Times New Roman" w:cs="Times New Roman"/>
          <w:sz w:val="24"/>
          <w:szCs w:val="24"/>
        </w:rPr>
        <w:t>та за изпълнение на инвестиция</w:t>
      </w:r>
      <w:r w:rsidR="00DC075B" w:rsidRPr="00CB753E">
        <w:rPr>
          <w:rFonts w:ascii="Times New Roman" w:hAnsi="Times New Roman" w:cs="Times New Roman"/>
          <w:sz w:val="24"/>
          <w:szCs w:val="24"/>
        </w:rPr>
        <w:t xml:space="preserve"> се оценяват в съответствие с критериите</w:t>
      </w:r>
      <w:r w:rsidR="00413889" w:rsidRPr="00CB753E">
        <w:rPr>
          <w:rFonts w:ascii="Times New Roman" w:hAnsi="Times New Roman" w:cs="Times New Roman"/>
          <w:sz w:val="24"/>
          <w:szCs w:val="24"/>
        </w:rPr>
        <w:t>,</w:t>
      </w:r>
      <w:r w:rsidR="00DC075B" w:rsidRPr="00CB753E">
        <w:rPr>
          <w:rFonts w:ascii="Times New Roman" w:hAnsi="Times New Roman" w:cs="Times New Roman"/>
          <w:sz w:val="24"/>
          <w:szCs w:val="24"/>
        </w:rPr>
        <w:t xml:space="preserve"> описани в утвърдените Условия за кандидатстване. Оценката се извършва в </w:t>
      </w:r>
      <w:r w:rsidR="00700153" w:rsidRPr="00CB753E">
        <w:rPr>
          <w:rFonts w:ascii="Times New Roman" w:hAnsi="Times New Roman" w:cs="Times New Roman"/>
          <w:sz w:val="24"/>
          <w:szCs w:val="24"/>
        </w:rPr>
        <w:t>информационната система за Механизма</w:t>
      </w:r>
      <w:r w:rsidR="00DC075B" w:rsidRPr="00CB753E">
        <w:rPr>
          <w:rFonts w:ascii="Times New Roman" w:hAnsi="Times New Roman" w:cs="Times New Roman"/>
          <w:sz w:val="24"/>
          <w:szCs w:val="24"/>
        </w:rPr>
        <w:t xml:space="preserve"> и се документира чрез попълване на таблици.</w:t>
      </w:r>
    </w:p>
    <w:p w14:paraId="0FDE2FDD" w14:textId="77777777" w:rsidR="002C08E5" w:rsidRPr="00CB753E" w:rsidRDefault="00EA6640" w:rsidP="00742E09">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В съответствие с чл. </w:t>
      </w:r>
      <w:r w:rsidR="00700153" w:rsidRPr="00CB753E">
        <w:rPr>
          <w:rFonts w:ascii="Times New Roman" w:hAnsi="Times New Roman" w:cs="Times New Roman"/>
          <w:sz w:val="24"/>
          <w:szCs w:val="24"/>
        </w:rPr>
        <w:t>2</w:t>
      </w:r>
      <w:r w:rsidR="00B67DCE" w:rsidRPr="00CB753E">
        <w:rPr>
          <w:rFonts w:ascii="Times New Roman" w:hAnsi="Times New Roman" w:cs="Times New Roman"/>
          <w:sz w:val="24"/>
          <w:szCs w:val="24"/>
        </w:rPr>
        <w:t>4</w:t>
      </w:r>
      <w:r w:rsidRPr="00CB753E">
        <w:rPr>
          <w:rFonts w:ascii="Times New Roman" w:hAnsi="Times New Roman" w:cs="Times New Roman"/>
          <w:sz w:val="24"/>
          <w:szCs w:val="24"/>
        </w:rPr>
        <w:t xml:space="preserve">, ал. 4 </w:t>
      </w:r>
      <w:r w:rsidR="00700153" w:rsidRPr="00CB753E">
        <w:rPr>
          <w:rFonts w:ascii="Times New Roman" w:hAnsi="Times New Roman" w:cs="Times New Roman"/>
          <w:sz w:val="24"/>
          <w:szCs w:val="24"/>
        </w:rPr>
        <w:t xml:space="preserve">от ПМС </w:t>
      </w:r>
      <w:r w:rsidR="00B67DCE" w:rsidRPr="00CB753E">
        <w:rPr>
          <w:rFonts w:ascii="Times New Roman" w:hAnsi="Times New Roman" w:cs="Times New Roman"/>
          <w:sz w:val="24"/>
          <w:szCs w:val="24"/>
        </w:rPr>
        <w:t>№ 114/08.06.2022 г</w:t>
      </w:r>
      <w:r w:rsidR="003A4F3E" w:rsidRPr="00CB753E">
        <w:rPr>
          <w:rFonts w:ascii="Times New Roman" w:hAnsi="Times New Roman" w:cs="Times New Roman"/>
          <w:sz w:val="24"/>
          <w:szCs w:val="24"/>
        </w:rPr>
        <w:t>.</w:t>
      </w:r>
      <w:r w:rsidR="00B67DCE" w:rsidRPr="00CB753E">
        <w:rPr>
          <w:rFonts w:ascii="Times New Roman" w:hAnsi="Times New Roman" w:cs="Times New Roman"/>
          <w:sz w:val="24"/>
          <w:szCs w:val="24"/>
        </w:rPr>
        <w:t xml:space="preserve"> </w:t>
      </w:r>
      <w:r w:rsidR="00700153" w:rsidRPr="00CB753E">
        <w:rPr>
          <w:rFonts w:ascii="Times New Roman" w:hAnsi="Times New Roman" w:cs="Times New Roman"/>
          <w:sz w:val="24"/>
          <w:szCs w:val="24"/>
        </w:rPr>
        <w:t>за определяне на детайлни правила за предоставяне на средства на крайни получатели от Механизма за възстановяване и устойчивост</w:t>
      </w:r>
      <w:r w:rsidR="005A6FBE" w:rsidRPr="00CB753E">
        <w:rPr>
          <w:rFonts w:ascii="Times New Roman" w:hAnsi="Times New Roman" w:cs="Times New Roman"/>
          <w:sz w:val="24"/>
          <w:szCs w:val="24"/>
        </w:rPr>
        <w:t xml:space="preserve"> </w:t>
      </w:r>
      <w:r w:rsidRPr="00CB753E">
        <w:rPr>
          <w:rFonts w:ascii="Times New Roman" w:hAnsi="Times New Roman" w:cs="Times New Roman"/>
          <w:sz w:val="24"/>
          <w:szCs w:val="24"/>
        </w:rPr>
        <w:t xml:space="preserve">при установяване на нередовности, непълноти и/или несъответствия </w:t>
      </w:r>
      <w:r w:rsidR="00700153" w:rsidRPr="00CB753E">
        <w:rPr>
          <w:rFonts w:ascii="Times New Roman" w:hAnsi="Times New Roman" w:cs="Times New Roman"/>
          <w:sz w:val="24"/>
          <w:szCs w:val="24"/>
        </w:rPr>
        <w:t xml:space="preserve">в предложението структурата за наблюдение и докладване изпраща на конкретния краен получател </w:t>
      </w:r>
      <w:r w:rsidRPr="00CB753E">
        <w:rPr>
          <w:rFonts w:ascii="Times New Roman" w:hAnsi="Times New Roman" w:cs="Times New Roman"/>
          <w:sz w:val="24"/>
          <w:szCs w:val="24"/>
        </w:rPr>
        <w:t xml:space="preserve">уведомление за установените нередовности, непълноти и/или несъответствия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им в срок може да доведе до прекратяване на производството по отношение на конкретния </w:t>
      </w:r>
      <w:r w:rsidR="00700153" w:rsidRPr="00CB753E">
        <w:rPr>
          <w:rFonts w:ascii="Times New Roman" w:hAnsi="Times New Roman" w:cs="Times New Roman"/>
          <w:sz w:val="24"/>
          <w:szCs w:val="24"/>
        </w:rPr>
        <w:t>краен получател</w:t>
      </w:r>
      <w:r w:rsidRPr="00CB753E">
        <w:rPr>
          <w:rFonts w:ascii="Times New Roman" w:hAnsi="Times New Roman" w:cs="Times New Roman"/>
          <w:sz w:val="24"/>
          <w:szCs w:val="24"/>
        </w:rPr>
        <w:t xml:space="preserve">. В този случай срокът </w:t>
      </w:r>
      <w:r w:rsidR="000554E2" w:rsidRPr="00CB753E">
        <w:rPr>
          <w:rFonts w:ascii="Times New Roman" w:hAnsi="Times New Roman" w:cs="Times New Roman"/>
          <w:sz w:val="24"/>
          <w:szCs w:val="24"/>
        </w:rPr>
        <w:t>за оценка</w:t>
      </w:r>
      <w:r w:rsidR="004B53AE" w:rsidRPr="00CB753E">
        <w:rPr>
          <w:rFonts w:ascii="Times New Roman" w:hAnsi="Times New Roman" w:cs="Times New Roman"/>
          <w:sz w:val="24"/>
          <w:szCs w:val="24"/>
        </w:rPr>
        <w:t xml:space="preserve"> </w:t>
      </w:r>
      <w:r w:rsidRPr="00CB753E">
        <w:rPr>
          <w:rFonts w:ascii="Times New Roman" w:hAnsi="Times New Roman" w:cs="Times New Roman"/>
          <w:sz w:val="24"/>
          <w:szCs w:val="24"/>
        </w:rPr>
        <w:t>спира да тече до датата на тяхното отстраняване.</w:t>
      </w:r>
    </w:p>
    <w:p w14:paraId="59DEE655" w14:textId="77777777" w:rsidR="00B563C1" w:rsidRPr="00CB753E" w:rsidRDefault="00EA6640" w:rsidP="00742E09">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lastRenderedPageBreak/>
        <w:t xml:space="preserve">В съответствие с чл. </w:t>
      </w:r>
      <w:r w:rsidR="000554E2" w:rsidRPr="00CB753E">
        <w:rPr>
          <w:rFonts w:ascii="Times New Roman" w:hAnsi="Times New Roman" w:cs="Times New Roman"/>
          <w:sz w:val="24"/>
          <w:szCs w:val="24"/>
        </w:rPr>
        <w:t>2</w:t>
      </w:r>
      <w:r w:rsidR="0044278F" w:rsidRPr="00CB753E">
        <w:rPr>
          <w:rFonts w:ascii="Times New Roman" w:hAnsi="Times New Roman" w:cs="Times New Roman"/>
          <w:sz w:val="24"/>
          <w:szCs w:val="24"/>
        </w:rPr>
        <w:t>4</w:t>
      </w:r>
      <w:r w:rsidRPr="00CB753E">
        <w:rPr>
          <w:rFonts w:ascii="Times New Roman" w:hAnsi="Times New Roman" w:cs="Times New Roman"/>
          <w:sz w:val="24"/>
          <w:szCs w:val="24"/>
        </w:rPr>
        <w:t xml:space="preserve">, ал. </w:t>
      </w:r>
      <w:r w:rsidR="000554E2" w:rsidRPr="00CB753E">
        <w:rPr>
          <w:rFonts w:ascii="Times New Roman" w:hAnsi="Times New Roman" w:cs="Times New Roman"/>
          <w:sz w:val="24"/>
          <w:szCs w:val="24"/>
        </w:rPr>
        <w:t xml:space="preserve">3 </w:t>
      </w:r>
      <w:r w:rsidR="00EE6D96" w:rsidRPr="00CB753E">
        <w:rPr>
          <w:rFonts w:ascii="Times New Roman" w:hAnsi="Times New Roman" w:cs="Times New Roman"/>
          <w:sz w:val="24"/>
          <w:szCs w:val="24"/>
        </w:rPr>
        <w:t xml:space="preserve">от </w:t>
      </w:r>
      <w:r w:rsidR="000554E2" w:rsidRPr="00CB753E">
        <w:rPr>
          <w:rFonts w:ascii="Times New Roman" w:hAnsi="Times New Roman" w:cs="Times New Roman"/>
          <w:sz w:val="24"/>
          <w:szCs w:val="24"/>
        </w:rPr>
        <w:t xml:space="preserve">ПМС </w:t>
      </w:r>
      <w:r w:rsidR="0044278F" w:rsidRPr="00CB753E">
        <w:rPr>
          <w:rFonts w:ascii="Times New Roman" w:hAnsi="Times New Roman" w:cs="Times New Roman"/>
          <w:sz w:val="24"/>
          <w:szCs w:val="24"/>
        </w:rPr>
        <w:t>№ 114/08.06.2022 г.</w:t>
      </w:r>
      <w:r w:rsidR="00F35D49" w:rsidRPr="00CB753E">
        <w:rPr>
          <w:rFonts w:ascii="Times New Roman" w:hAnsi="Times New Roman" w:cs="Times New Roman"/>
          <w:sz w:val="24"/>
          <w:szCs w:val="24"/>
        </w:rPr>
        <w:t xml:space="preserve"> </w:t>
      </w:r>
      <w:r w:rsidR="000554E2" w:rsidRPr="00CB753E">
        <w:rPr>
          <w:rFonts w:ascii="Times New Roman" w:hAnsi="Times New Roman" w:cs="Times New Roman"/>
          <w:sz w:val="24"/>
          <w:szCs w:val="24"/>
        </w:rPr>
        <w:t xml:space="preserve">за определяне на детайлни правила за предоставяне на средства на крайни получатели от Механизма за възстановяване и устойчивост </w:t>
      </w:r>
      <w:r w:rsidRPr="00CB753E">
        <w:rPr>
          <w:rFonts w:ascii="Times New Roman" w:hAnsi="Times New Roman" w:cs="Times New Roman"/>
          <w:sz w:val="24"/>
          <w:szCs w:val="24"/>
        </w:rPr>
        <w:t>оценяването на предложени</w:t>
      </w:r>
      <w:r w:rsidR="000A4D34" w:rsidRPr="00CB753E">
        <w:rPr>
          <w:rFonts w:ascii="Times New Roman" w:hAnsi="Times New Roman" w:cs="Times New Roman"/>
          <w:sz w:val="24"/>
          <w:szCs w:val="24"/>
        </w:rPr>
        <w:t>ята</w:t>
      </w:r>
      <w:r w:rsidR="00F547A6" w:rsidRPr="00CB753E">
        <w:rPr>
          <w:rFonts w:ascii="Times New Roman" w:hAnsi="Times New Roman" w:cs="Times New Roman"/>
          <w:sz w:val="24"/>
          <w:szCs w:val="24"/>
        </w:rPr>
        <w:t xml:space="preserve"> </w:t>
      </w:r>
      <w:r w:rsidRPr="00CB753E">
        <w:rPr>
          <w:rFonts w:ascii="Times New Roman" w:hAnsi="Times New Roman" w:cs="Times New Roman"/>
          <w:sz w:val="24"/>
          <w:szCs w:val="24"/>
        </w:rPr>
        <w:t xml:space="preserve">се извършва в срок до </w:t>
      </w:r>
      <w:r w:rsidR="00700153" w:rsidRPr="00CB753E">
        <w:rPr>
          <w:rFonts w:ascii="Times New Roman" w:hAnsi="Times New Roman" w:cs="Times New Roman"/>
          <w:sz w:val="24"/>
          <w:szCs w:val="24"/>
        </w:rPr>
        <w:t xml:space="preserve">един </w:t>
      </w:r>
      <w:r w:rsidRPr="00CB753E">
        <w:rPr>
          <w:rFonts w:ascii="Times New Roman" w:hAnsi="Times New Roman" w:cs="Times New Roman"/>
          <w:sz w:val="24"/>
          <w:szCs w:val="24"/>
        </w:rPr>
        <w:t xml:space="preserve">месец </w:t>
      </w:r>
      <w:r w:rsidR="000554E2" w:rsidRPr="00CB753E">
        <w:rPr>
          <w:rFonts w:ascii="Times New Roman" w:hAnsi="Times New Roman" w:cs="Times New Roman"/>
          <w:sz w:val="24"/>
          <w:szCs w:val="24"/>
        </w:rPr>
        <w:t>от крайния срок за подаването им.</w:t>
      </w:r>
    </w:p>
    <w:p w14:paraId="57373BCB" w14:textId="77777777" w:rsidR="00621746" w:rsidRPr="00CB753E" w:rsidRDefault="00621746" w:rsidP="005F1D8F">
      <w:pPr>
        <w:pStyle w:val="ListParagraph"/>
        <w:pBdr>
          <w:top w:val="single" w:sz="4" w:space="1" w:color="auto"/>
          <w:left w:val="single" w:sz="4" w:space="4" w:color="auto"/>
          <w:bottom w:val="single" w:sz="4" w:space="1" w:color="auto"/>
          <w:right w:val="single" w:sz="4" w:space="4" w:color="auto"/>
        </w:pBdr>
        <w:spacing w:after="3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За да бъде допуснато до директно предоставяне на средства от Механизма, предложението за изпълнение на инвестиции</w:t>
      </w:r>
      <w:r w:rsidRPr="00CB753E" w:rsidDel="000E5B74">
        <w:rPr>
          <w:rFonts w:ascii="Times New Roman" w:hAnsi="Times New Roman" w:cs="Times New Roman"/>
          <w:sz w:val="24"/>
          <w:szCs w:val="24"/>
        </w:rPr>
        <w:t xml:space="preserve"> </w:t>
      </w:r>
      <w:r w:rsidRPr="00CB753E">
        <w:rPr>
          <w:rFonts w:ascii="Times New Roman" w:hAnsi="Times New Roman" w:cs="Times New Roman"/>
          <w:sz w:val="24"/>
          <w:szCs w:val="24"/>
        </w:rPr>
        <w:t>трябва да отговаря на всички критерии за оценка, съгласно приложение „Таблица за оценка на предложение за изпълнение на инвестиции</w:t>
      </w:r>
      <w:r w:rsidRPr="00CB753E" w:rsidDel="000E5B74">
        <w:rPr>
          <w:rFonts w:ascii="Times New Roman" w:hAnsi="Times New Roman" w:cs="Times New Roman"/>
          <w:sz w:val="24"/>
          <w:szCs w:val="24"/>
        </w:rPr>
        <w:t xml:space="preserve"> </w:t>
      </w:r>
      <w:r w:rsidRPr="00CB753E">
        <w:rPr>
          <w:rFonts w:ascii="Times New Roman" w:hAnsi="Times New Roman" w:cs="Times New Roman"/>
          <w:sz w:val="24"/>
          <w:szCs w:val="24"/>
        </w:rPr>
        <w:t>чрез директно предоставяне на средства от Механизма на крайни получатели“ по съответната процедура.</w:t>
      </w:r>
    </w:p>
    <w:p w14:paraId="7CFDD0AE" w14:textId="77777777" w:rsidR="00621746" w:rsidRPr="00CB753E" w:rsidRDefault="00621746" w:rsidP="005F1D8F">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b/>
          <w:i/>
          <w:sz w:val="24"/>
          <w:szCs w:val="24"/>
          <w:u w:val="single"/>
        </w:rPr>
        <w:t>ЗАБЕЛЕЖКА!</w:t>
      </w:r>
      <w:r w:rsidRPr="00CB753E">
        <w:rPr>
          <w:rFonts w:ascii="Times New Roman" w:hAnsi="Times New Roman" w:cs="Times New Roman"/>
          <w:b/>
          <w:i/>
          <w:sz w:val="24"/>
          <w:szCs w:val="24"/>
        </w:rPr>
        <w:t xml:space="preserve"> Оценителната комисия има право да прави препоръки за ревизиране на дейностите и бюджетите на проектите!</w:t>
      </w:r>
    </w:p>
    <w:p w14:paraId="303B9FAB" w14:textId="77777777" w:rsidR="00621746" w:rsidRPr="00CB753E" w:rsidRDefault="00621746" w:rsidP="005F1D8F">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В случай че по време на оценката се установи наличие на недопустими, необосновани или надвишени разходи, съответните разходи от бюджета на проекта ще бъдат служебно премахвани/коригирани или на кандидата ще бъдат предоставяни указания и срок за отстраняване на установените нередовности, непълноти и/или несъответствия.</w:t>
      </w:r>
    </w:p>
    <w:p w14:paraId="7A6931B8" w14:textId="77777777" w:rsidR="005F1D8F" w:rsidRPr="00CB753E" w:rsidRDefault="00621746" w:rsidP="003A4F3E">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След оценката на предложението за изпълнение на инвестиция, при положително становище, решението на Ръководителя на СНД да предостави средства от Механизма се обективира в договор за директно предоставяне на средства на конкретния краен получател</w:t>
      </w:r>
      <w:r w:rsidR="00E32978" w:rsidRPr="00CB753E">
        <w:rPr>
          <w:rFonts w:ascii="Times New Roman" w:hAnsi="Times New Roman" w:cs="Times New Roman"/>
          <w:sz w:val="24"/>
          <w:szCs w:val="24"/>
        </w:rPr>
        <w:t>.</w:t>
      </w:r>
    </w:p>
    <w:p w14:paraId="30A54E70" w14:textId="77777777" w:rsidR="00ED70E8" w:rsidRPr="00CB753E" w:rsidRDefault="00E10509" w:rsidP="00123D19">
      <w:pPr>
        <w:pStyle w:val="Heading1"/>
        <w:spacing w:before="240" w:after="120" w:line="276" w:lineRule="auto"/>
        <w:rPr>
          <w:rFonts w:ascii="Times New Roman" w:hAnsi="Times New Roman" w:cs="Times New Roman"/>
        </w:rPr>
      </w:pPr>
      <w:bookmarkStart w:id="47" w:name="_Toc121473285"/>
      <w:r w:rsidRPr="00CB753E">
        <w:rPr>
          <w:rFonts w:ascii="Times New Roman" w:hAnsi="Times New Roman" w:cs="Times New Roman"/>
        </w:rPr>
        <w:t>18</w:t>
      </w:r>
      <w:r w:rsidR="00ED70E8" w:rsidRPr="00CB753E">
        <w:rPr>
          <w:rFonts w:ascii="Times New Roman" w:hAnsi="Times New Roman" w:cs="Times New Roman"/>
        </w:rPr>
        <w:t>. Критерии и методика за оценка на предложения</w:t>
      </w:r>
      <w:r w:rsidR="00D90D0F" w:rsidRPr="00CB753E">
        <w:rPr>
          <w:rFonts w:ascii="Times New Roman" w:hAnsi="Times New Roman" w:cs="Times New Roman"/>
        </w:rPr>
        <w:t>та за изпълнение на инвестиции</w:t>
      </w:r>
      <w:bookmarkEnd w:id="47"/>
    </w:p>
    <w:p w14:paraId="50BEFC6C" w14:textId="77777777" w:rsidR="00AB4882" w:rsidRPr="00CB753E" w:rsidRDefault="007E1694" w:rsidP="00996CF3">
      <w:pPr>
        <w:pStyle w:val="ListParagraph"/>
        <w:pBdr>
          <w:top w:val="single" w:sz="4" w:space="1" w:color="auto"/>
          <w:left w:val="single" w:sz="4" w:space="1"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Предложението за изпълнение на инвестиции </w:t>
      </w:r>
      <w:r w:rsidR="00ED70E8" w:rsidRPr="00CB753E">
        <w:rPr>
          <w:rFonts w:ascii="Times New Roman" w:hAnsi="Times New Roman" w:cs="Times New Roman"/>
          <w:sz w:val="24"/>
          <w:szCs w:val="24"/>
        </w:rPr>
        <w:t xml:space="preserve">по процедура чрез директно предоставяне </w:t>
      </w:r>
      <w:r w:rsidRPr="00CB753E">
        <w:rPr>
          <w:rFonts w:ascii="Times New Roman" w:hAnsi="Times New Roman" w:cs="Times New Roman"/>
          <w:sz w:val="24"/>
          <w:szCs w:val="24"/>
        </w:rPr>
        <w:t xml:space="preserve">на средства </w:t>
      </w:r>
      <w:r w:rsidR="0052585C" w:rsidRPr="00CB753E">
        <w:rPr>
          <w:rFonts w:ascii="Times New Roman" w:hAnsi="Times New Roman" w:cs="Times New Roman"/>
          <w:sz w:val="24"/>
          <w:szCs w:val="24"/>
        </w:rPr>
        <w:t xml:space="preserve">от Механизма </w:t>
      </w:r>
      <w:r w:rsidRPr="00CB753E">
        <w:rPr>
          <w:rFonts w:ascii="Times New Roman" w:hAnsi="Times New Roman" w:cs="Times New Roman"/>
          <w:sz w:val="24"/>
          <w:szCs w:val="24"/>
        </w:rPr>
        <w:t xml:space="preserve">на крайни получатели се </w:t>
      </w:r>
      <w:r w:rsidR="00ED70E8" w:rsidRPr="00CB753E">
        <w:rPr>
          <w:rFonts w:ascii="Times New Roman" w:hAnsi="Times New Roman" w:cs="Times New Roman"/>
          <w:sz w:val="24"/>
          <w:szCs w:val="24"/>
        </w:rPr>
        <w:t xml:space="preserve">оценяват въз основа на критериите в „Таблица за оценка на предложение </w:t>
      </w:r>
      <w:r w:rsidR="000A4D34" w:rsidRPr="00CB753E">
        <w:rPr>
          <w:rFonts w:ascii="Times New Roman" w:hAnsi="Times New Roman" w:cs="Times New Roman"/>
          <w:sz w:val="24"/>
          <w:szCs w:val="24"/>
        </w:rPr>
        <w:t xml:space="preserve">за изпълнение на инвестиция </w:t>
      </w:r>
      <w:r w:rsidR="00ED70E8" w:rsidRPr="00CB753E">
        <w:rPr>
          <w:rFonts w:ascii="Times New Roman" w:hAnsi="Times New Roman" w:cs="Times New Roman"/>
          <w:sz w:val="24"/>
          <w:szCs w:val="24"/>
        </w:rPr>
        <w:t xml:space="preserve">по процедура чрез директно предоставяне“ </w:t>
      </w:r>
      <w:r w:rsidR="00E02C7E" w:rsidRPr="00CB753E">
        <w:rPr>
          <w:rFonts w:ascii="Times New Roman" w:hAnsi="Times New Roman" w:cs="Times New Roman"/>
          <w:sz w:val="24"/>
          <w:szCs w:val="24"/>
        </w:rPr>
        <w:t xml:space="preserve">- </w:t>
      </w:r>
      <w:r w:rsidR="00ED70E8" w:rsidRPr="00CB753E">
        <w:rPr>
          <w:rFonts w:ascii="Times New Roman" w:hAnsi="Times New Roman" w:cs="Times New Roman"/>
          <w:sz w:val="24"/>
          <w:szCs w:val="24"/>
        </w:rPr>
        <w:t>приложение за информация към пакета с док</w:t>
      </w:r>
      <w:r w:rsidR="00493344" w:rsidRPr="00CB753E">
        <w:rPr>
          <w:rFonts w:ascii="Times New Roman" w:hAnsi="Times New Roman" w:cs="Times New Roman"/>
          <w:sz w:val="24"/>
          <w:szCs w:val="24"/>
        </w:rPr>
        <w:t>ументи по настоящата процедура.</w:t>
      </w:r>
    </w:p>
    <w:p w14:paraId="49E69DFD" w14:textId="77777777" w:rsidR="00AB4882" w:rsidRPr="00CB753E" w:rsidRDefault="00E10509" w:rsidP="000D4194">
      <w:pPr>
        <w:pStyle w:val="Heading1"/>
        <w:spacing w:before="240" w:after="120" w:line="276" w:lineRule="auto"/>
        <w:rPr>
          <w:rFonts w:ascii="Times New Roman" w:hAnsi="Times New Roman" w:cs="Times New Roman"/>
        </w:rPr>
      </w:pPr>
      <w:bookmarkStart w:id="48" w:name="_Toc121473286"/>
      <w:r w:rsidRPr="00CB753E">
        <w:rPr>
          <w:rFonts w:ascii="Times New Roman" w:hAnsi="Times New Roman" w:cs="Times New Roman"/>
        </w:rPr>
        <w:t>19</w:t>
      </w:r>
      <w:r w:rsidR="00A57171" w:rsidRPr="00CB753E">
        <w:rPr>
          <w:rFonts w:ascii="Times New Roman" w:hAnsi="Times New Roman" w:cs="Times New Roman"/>
        </w:rPr>
        <w:t>. Начин на подаване на предложения</w:t>
      </w:r>
      <w:r w:rsidR="00D90D0F" w:rsidRPr="00CB753E">
        <w:rPr>
          <w:rFonts w:ascii="Times New Roman" w:hAnsi="Times New Roman" w:cs="Times New Roman"/>
        </w:rPr>
        <w:t xml:space="preserve"> за изпълнение на инвестиции</w:t>
      </w:r>
      <w:bookmarkEnd w:id="48"/>
    </w:p>
    <w:p w14:paraId="2F47DC30" w14:textId="77777777" w:rsidR="000A0958" w:rsidRPr="00CB753E" w:rsidRDefault="000A0958" w:rsidP="00996CF3">
      <w:pPr>
        <w:pStyle w:val="ListParagraph"/>
        <w:pBdr>
          <w:top w:val="single" w:sz="4" w:space="1" w:color="auto"/>
          <w:left w:val="single" w:sz="4" w:space="4" w:color="auto"/>
          <w:bottom w:val="single" w:sz="4" w:space="1" w:color="auto"/>
          <w:right w:val="single" w:sz="4" w:space="4" w:color="auto"/>
        </w:pBdr>
        <w:spacing w:before="120" w:after="24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sz w:val="24"/>
          <w:szCs w:val="24"/>
        </w:rPr>
        <w:t xml:space="preserve">Подаването на предложението за изпълнение на инвестиция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w:t>
      </w:r>
      <w:r w:rsidRPr="00CB753E">
        <w:rPr>
          <w:rFonts w:ascii="Times New Roman" w:hAnsi="Times New Roman" w:cs="Times New Roman"/>
          <w:b/>
          <w:sz w:val="24"/>
          <w:szCs w:val="24"/>
        </w:rPr>
        <w:t>ИСМ-ИСУН 2020, раздел НПВУ</w:t>
      </w:r>
      <w:r w:rsidRPr="00CB753E">
        <w:rPr>
          <w:rFonts w:ascii="Times New Roman" w:hAnsi="Times New Roman" w:cs="Times New Roman"/>
          <w:sz w:val="24"/>
          <w:szCs w:val="24"/>
        </w:rPr>
        <w:t xml:space="preserve"> </w:t>
      </w:r>
      <w:r w:rsidRPr="00CB753E">
        <w:rPr>
          <w:rFonts w:ascii="Times New Roman" w:hAnsi="Times New Roman" w:cs="Times New Roman"/>
          <w:bCs/>
          <w:sz w:val="24"/>
          <w:szCs w:val="24"/>
        </w:rPr>
        <w:t xml:space="preserve">единствено с използването на валиден Квалифициран електронен подпис (КЕП), чрез модула „Е-кандидатстване“ на </w:t>
      </w:r>
      <w:r w:rsidRPr="00CB753E">
        <w:rPr>
          <w:rFonts w:ascii="Times New Roman" w:hAnsi="Times New Roman" w:cs="Times New Roman"/>
          <w:b/>
          <w:bCs/>
          <w:sz w:val="24"/>
          <w:szCs w:val="24"/>
        </w:rPr>
        <w:t>следния интернет адрес</w:t>
      </w:r>
      <w:r w:rsidRPr="00CB753E">
        <w:rPr>
          <w:rFonts w:ascii="Times New Roman" w:hAnsi="Times New Roman" w:cs="Times New Roman"/>
          <w:bCs/>
          <w:sz w:val="24"/>
          <w:szCs w:val="24"/>
        </w:rPr>
        <w:t>:</w:t>
      </w:r>
      <w:r w:rsidRPr="00CB753E">
        <w:rPr>
          <w:rFonts w:ascii="Times New Roman" w:hAnsi="Times New Roman" w:cs="Times New Roman"/>
          <w:sz w:val="24"/>
          <w:szCs w:val="24"/>
        </w:rPr>
        <w:t xml:space="preserve"> </w:t>
      </w:r>
      <w:hyperlink r:id="rId11" w:history="1">
        <w:r w:rsidR="00AB517C" w:rsidRPr="00CB753E">
          <w:rPr>
            <w:rStyle w:val="Hyperlink"/>
            <w:rFonts w:ascii="Times New Roman" w:hAnsi="Times New Roman" w:cs="Times New Roman"/>
            <w:sz w:val="24"/>
            <w:szCs w:val="24"/>
          </w:rPr>
          <w:t>https://eumis2020.government.bg/bg/s/800c457d-e8be-4421-8ed9-9e78d0a75c39/Procedure/Active</w:t>
        </w:r>
      </w:hyperlink>
    </w:p>
    <w:p w14:paraId="72D6D8C7" w14:textId="1AEA3D7E" w:rsidR="0066643C" w:rsidRPr="00CB753E" w:rsidRDefault="0066643C" w:rsidP="006D1D76">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Style w:val="Hyperlink"/>
          <w:rFonts w:ascii="Times New Roman" w:hAnsi="Times New Roman" w:cs="Times New Roman"/>
          <w:b/>
          <w:color w:val="auto"/>
          <w:sz w:val="24"/>
          <w:szCs w:val="24"/>
          <w:u w:val="none"/>
        </w:rPr>
        <w:t xml:space="preserve">Формулярът за кандидатстване към процедурата се попълва от кандидата, като предложението се подписва с </w:t>
      </w:r>
      <w:r w:rsidRPr="00CB753E">
        <w:rPr>
          <w:rFonts w:ascii="Times New Roman" w:hAnsi="Times New Roman" w:cs="Times New Roman"/>
          <w:b/>
          <w:sz w:val="24"/>
          <w:szCs w:val="24"/>
        </w:rPr>
        <w:t xml:space="preserve">квалифициран електронен подпис (КЕП) на лицето оправомощено да представлява кандидата. В случаите, в които за подаването на </w:t>
      </w:r>
      <w:r w:rsidRPr="00CB753E">
        <w:rPr>
          <w:rFonts w:ascii="Times New Roman" w:hAnsi="Times New Roman" w:cs="Times New Roman"/>
          <w:b/>
          <w:sz w:val="24"/>
          <w:szCs w:val="24"/>
        </w:rPr>
        <w:lastRenderedPageBreak/>
        <w:t>проекта с КЕП е оправомощено друго лице, то в секция „Прикачени документи“ на Формуляра за кандидатстване се прилага копие на заповед за оправомощаване на съответното лице</w:t>
      </w:r>
      <w:r w:rsidRPr="00CB753E">
        <w:rPr>
          <w:rFonts w:ascii="Times New Roman" w:hAnsi="Times New Roman" w:cs="Times New Roman"/>
          <w:sz w:val="24"/>
          <w:szCs w:val="24"/>
        </w:rPr>
        <w:t>.</w:t>
      </w:r>
    </w:p>
    <w:p w14:paraId="3747451A" w14:textId="77777777" w:rsidR="0066643C" w:rsidRPr="00CB753E" w:rsidRDefault="0066643C" w:rsidP="006D1D76">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sz w:val="24"/>
          <w:szCs w:val="24"/>
        </w:rPr>
        <w:t>Информационната система за Механизма предоставя възможност за коригиране и допълване на формуляра докато той е в режим чернова и работата по него се съхранява на сървърите на системата</w:t>
      </w:r>
      <w:r w:rsidR="00ED13CF" w:rsidRPr="00CB753E">
        <w:rPr>
          <w:rFonts w:ascii="Times New Roman" w:hAnsi="Times New Roman" w:cs="Times New Roman"/>
          <w:sz w:val="24"/>
          <w:szCs w:val="24"/>
        </w:rPr>
        <w:t>.</w:t>
      </w:r>
    </w:p>
    <w:p w14:paraId="4432C532" w14:textId="77777777" w:rsidR="00ED13CF" w:rsidRPr="00CB753E" w:rsidRDefault="00ED13CF" w:rsidP="006B6A69">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Cs/>
          <w:sz w:val="24"/>
          <w:szCs w:val="24"/>
        </w:rPr>
      </w:pPr>
      <w:r w:rsidRPr="00CB753E">
        <w:rPr>
          <w:rFonts w:ascii="Times New Roman" w:hAnsi="Times New Roman" w:cs="Times New Roman"/>
          <w:bCs/>
          <w:sz w:val="24"/>
          <w:szCs w:val="24"/>
        </w:rPr>
        <w:t>Изискващите се съгласно т. 20 от Условията за кандидатстване</w:t>
      </w:r>
      <w:r w:rsidRPr="00CB753E" w:rsidDel="001610D6">
        <w:rPr>
          <w:rFonts w:ascii="Times New Roman" w:hAnsi="Times New Roman" w:cs="Times New Roman"/>
          <w:bCs/>
          <w:sz w:val="24"/>
          <w:szCs w:val="24"/>
        </w:rPr>
        <w:t xml:space="preserve"> </w:t>
      </w:r>
      <w:r w:rsidRPr="00CB753E">
        <w:rPr>
          <w:rFonts w:ascii="Times New Roman" w:hAnsi="Times New Roman" w:cs="Times New Roman"/>
          <w:bCs/>
          <w:sz w:val="24"/>
          <w:szCs w:val="24"/>
        </w:rPr>
        <w:t>придружителни документи към Формуляра за кандидатстване също се подават изцяло електронно.</w:t>
      </w:r>
    </w:p>
    <w:p w14:paraId="6AC3E554" w14:textId="77777777" w:rsidR="0066643C" w:rsidRPr="00CB753E" w:rsidRDefault="00ED13CF" w:rsidP="00390001">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bCs/>
          <w:sz w:val="24"/>
          <w:szCs w:val="24"/>
        </w:rPr>
        <w:t>При подготовката и за подаването на проектното предложение ККП може да използва публикуваните Указания към системата</w:t>
      </w:r>
      <w:r w:rsidR="006B6A69" w:rsidRPr="00CB753E">
        <w:rPr>
          <w:rFonts w:ascii="Times New Roman" w:hAnsi="Times New Roman" w:cs="Times New Roman"/>
          <w:bCs/>
          <w:sz w:val="24"/>
          <w:szCs w:val="24"/>
        </w:rPr>
        <w:t>.</w:t>
      </w:r>
    </w:p>
    <w:p w14:paraId="7841C35E" w14:textId="77777777" w:rsidR="0066643C" w:rsidRPr="00CB753E" w:rsidRDefault="00ED13CF" w:rsidP="00390001">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Style w:val="Hyperlink"/>
          <w:rFonts w:ascii="Times New Roman" w:hAnsi="Times New Roman" w:cs="Times New Roman"/>
          <w:color w:val="auto"/>
          <w:sz w:val="24"/>
          <w:szCs w:val="24"/>
        </w:rPr>
      </w:pPr>
      <w:r w:rsidRPr="00CB753E">
        <w:rPr>
          <w:rFonts w:ascii="Times New Roman" w:hAnsi="Times New Roman" w:cs="Times New Roman"/>
          <w:sz w:val="24"/>
          <w:szCs w:val="24"/>
        </w:rPr>
        <w:t>По време на оценката, комуникацията с кандидата и отстраняването на нередовностите по подаденото предложение ще се извършват електронно чрез профила на кандидата в Информационната система за Механизма, от който е подадено предложението и промени на посочения профил (вкл. промяна на имейл адреса, асоцииран към съответния профил) са недопустими.</w:t>
      </w:r>
    </w:p>
    <w:p w14:paraId="0DF0F705" w14:textId="77777777" w:rsidR="000731AC" w:rsidRPr="00CB753E" w:rsidRDefault="000731AC" w:rsidP="000731A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Важно!!!</w:t>
      </w:r>
    </w:p>
    <w:p w14:paraId="704136AE" w14:textId="7BAEAD0E" w:rsidR="00DC155C" w:rsidRPr="00DC155C" w:rsidRDefault="000731AC" w:rsidP="00DC155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sz w:val="24"/>
          <w:szCs w:val="24"/>
        </w:rPr>
      </w:pPr>
      <w:r w:rsidRPr="00CB753E">
        <w:rPr>
          <w:rFonts w:ascii="Times New Roman" w:hAnsi="Times New Roman" w:cs="Times New Roman"/>
          <w:b/>
          <w:sz w:val="24"/>
          <w:szCs w:val="24"/>
        </w:rPr>
        <w:t>Конкретен краен получател</w:t>
      </w:r>
      <w:r w:rsidR="0054703A" w:rsidRPr="00CB753E">
        <w:rPr>
          <w:rFonts w:ascii="Times New Roman" w:hAnsi="Times New Roman" w:cs="Times New Roman"/>
          <w:b/>
          <w:sz w:val="24"/>
          <w:szCs w:val="24"/>
        </w:rPr>
        <w:t xml:space="preserve"> </w:t>
      </w:r>
      <w:r w:rsidR="00DC155C" w:rsidRPr="00DC155C">
        <w:rPr>
          <w:rFonts w:ascii="Times New Roman" w:hAnsi="Times New Roman" w:cs="Times New Roman"/>
          <w:b/>
          <w:sz w:val="24"/>
          <w:szCs w:val="24"/>
        </w:rPr>
        <w:t>подава едно общо предложение за изпълнение на инвестиция</w:t>
      </w:r>
      <w:r w:rsidR="00A44EA2">
        <w:rPr>
          <w:rFonts w:ascii="Times New Roman" w:hAnsi="Times New Roman" w:cs="Times New Roman"/>
          <w:b/>
          <w:sz w:val="24"/>
          <w:szCs w:val="24"/>
        </w:rPr>
        <w:t>та, както</w:t>
      </w:r>
      <w:r w:rsidR="00DC155C" w:rsidRPr="00DC155C">
        <w:rPr>
          <w:rFonts w:ascii="Times New Roman" w:hAnsi="Times New Roman" w:cs="Times New Roman"/>
          <w:b/>
          <w:sz w:val="24"/>
          <w:szCs w:val="24"/>
        </w:rPr>
        <w:t xml:space="preserve"> за всички сгради, в които функционират социални услуги, делегирана от държавата дейност, и на които ще се инсталира ФЕЦ</w:t>
      </w:r>
      <w:r w:rsidR="00A44EA2">
        <w:rPr>
          <w:rFonts w:ascii="Times New Roman" w:hAnsi="Times New Roman" w:cs="Times New Roman"/>
          <w:b/>
          <w:sz w:val="24"/>
          <w:szCs w:val="24"/>
        </w:rPr>
        <w:t>, така и за закупуването на</w:t>
      </w:r>
      <w:r w:rsidR="00A44EA2" w:rsidRPr="00A44EA2">
        <w:t xml:space="preserve"> </w:t>
      </w:r>
      <w:r w:rsidR="00216C69" w:rsidRPr="00A44EA2">
        <w:rPr>
          <w:rFonts w:ascii="Times New Roman" w:hAnsi="Times New Roman" w:cs="Times New Roman"/>
          <w:b/>
          <w:sz w:val="24"/>
          <w:szCs w:val="24"/>
        </w:rPr>
        <w:t>електрическ</w:t>
      </w:r>
      <w:r w:rsidR="00216C69">
        <w:rPr>
          <w:rFonts w:ascii="Times New Roman" w:hAnsi="Times New Roman" w:cs="Times New Roman"/>
          <w:b/>
          <w:sz w:val="24"/>
          <w:szCs w:val="24"/>
        </w:rPr>
        <w:t>о</w:t>
      </w:r>
      <w:r w:rsidR="00216C69" w:rsidRPr="00A44EA2">
        <w:rPr>
          <w:rFonts w:ascii="Times New Roman" w:hAnsi="Times New Roman" w:cs="Times New Roman"/>
          <w:b/>
          <w:sz w:val="24"/>
          <w:szCs w:val="24"/>
        </w:rPr>
        <w:t xml:space="preserve"> превозн</w:t>
      </w:r>
      <w:r w:rsidR="00216C69">
        <w:rPr>
          <w:rFonts w:ascii="Times New Roman" w:hAnsi="Times New Roman" w:cs="Times New Roman"/>
          <w:b/>
          <w:sz w:val="24"/>
          <w:szCs w:val="24"/>
        </w:rPr>
        <w:t>о</w:t>
      </w:r>
      <w:r w:rsidR="00216C69" w:rsidRPr="00A44EA2">
        <w:rPr>
          <w:rFonts w:ascii="Times New Roman" w:hAnsi="Times New Roman" w:cs="Times New Roman"/>
          <w:b/>
          <w:sz w:val="24"/>
          <w:szCs w:val="24"/>
        </w:rPr>
        <w:t xml:space="preserve"> средств</w:t>
      </w:r>
      <w:r w:rsidR="00216C69">
        <w:rPr>
          <w:rFonts w:ascii="Times New Roman" w:hAnsi="Times New Roman" w:cs="Times New Roman"/>
          <w:b/>
          <w:sz w:val="24"/>
          <w:szCs w:val="24"/>
        </w:rPr>
        <w:t>о</w:t>
      </w:r>
      <w:r w:rsidR="00216C69" w:rsidRPr="00A44EA2">
        <w:rPr>
          <w:rFonts w:ascii="Times New Roman" w:hAnsi="Times New Roman" w:cs="Times New Roman"/>
          <w:b/>
          <w:sz w:val="24"/>
          <w:szCs w:val="24"/>
        </w:rPr>
        <w:t xml:space="preserve"> </w:t>
      </w:r>
      <w:r w:rsidR="00A44EA2" w:rsidRPr="00A44EA2">
        <w:rPr>
          <w:rFonts w:ascii="Times New Roman" w:hAnsi="Times New Roman" w:cs="Times New Roman"/>
          <w:b/>
          <w:sz w:val="24"/>
          <w:szCs w:val="24"/>
        </w:rPr>
        <w:t xml:space="preserve">и </w:t>
      </w:r>
      <w:r w:rsidR="00216C69" w:rsidRPr="00A44EA2">
        <w:rPr>
          <w:rFonts w:ascii="Times New Roman" w:hAnsi="Times New Roman" w:cs="Times New Roman"/>
          <w:b/>
          <w:sz w:val="24"/>
          <w:szCs w:val="24"/>
        </w:rPr>
        <w:t>свързан</w:t>
      </w:r>
      <w:r w:rsidR="00216C69">
        <w:rPr>
          <w:rFonts w:ascii="Times New Roman" w:hAnsi="Times New Roman" w:cs="Times New Roman"/>
          <w:b/>
          <w:sz w:val="24"/>
          <w:szCs w:val="24"/>
        </w:rPr>
        <w:t>а</w:t>
      </w:r>
      <w:r w:rsidR="00216C69" w:rsidRPr="00A44EA2">
        <w:rPr>
          <w:rFonts w:ascii="Times New Roman" w:hAnsi="Times New Roman" w:cs="Times New Roman"/>
          <w:b/>
          <w:sz w:val="24"/>
          <w:szCs w:val="24"/>
        </w:rPr>
        <w:t xml:space="preserve"> зарядн</w:t>
      </w:r>
      <w:r w:rsidR="00216C69">
        <w:rPr>
          <w:rFonts w:ascii="Times New Roman" w:hAnsi="Times New Roman" w:cs="Times New Roman"/>
          <w:b/>
          <w:sz w:val="24"/>
          <w:szCs w:val="24"/>
        </w:rPr>
        <w:t>а</w:t>
      </w:r>
      <w:r w:rsidR="00216C69" w:rsidRPr="00A44EA2">
        <w:rPr>
          <w:rFonts w:ascii="Times New Roman" w:hAnsi="Times New Roman" w:cs="Times New Roman"/>
          <w:b/>
          <w:sz w:val="24"/>
          <w:szCs w:val="24"/>
        </w:rPr>
        <w:t xml:space="preserve"> станци</w:t>
      </w:r>
      <w:r w:rsidR="00216C69">
        <w:rPr>
          <w:rFonts w:ascii="Times New Roman" w:hAnsi="Times New Roman" w:cs="Times New Roman"/>
          <w:b/>
          <w:sz w:val="24"/>
          <w:szCs w:val="24"/>
        </w:rPr>
        <w:t>я</w:t>
      </w:r>
      <w:r w:rsidR="00216C69" w:rsidRPr="00A44EA2">
        <w:rPr>
          <w:rFonts w:ascii="Times New Roman" w:hAnsi="Times New Roman" w:cs="Times New Roman"/>
          <w:b/>
          <w:sz w:val="24"/>
          <w:szCs w:val="24"/>
        </w:rPr>
        <w:t xml:space="preserve"> </w:t>
      </w:r>
      <w:r w:rsidR="00A44EA2" w:rsidRPr="00A44EA2">
        <w:rPr>
          <w:rFonts w:ascii="Times New Roman" w:hAnsi="Times New Roman" w:cs="Times New Roman"/>
          <w:b/>
          <w:sz w:val="24"/>
          <w:szCs w:val="24"/>
        </w:rPr>
        <w:t>за предоставяне на социални услуги</w:t>
      </w:r>
      <w:r w:rsidR="00A44EA2">
        <w:rPr>
          <w:rFonts w:ascii="Times New Roman" w:hAnsi="Times New Roman" w:cs="Times New Roman"/>
          <w:b/>
          <w:sz w:val="24"/>
          <w:szCs w:val="24"/>
        </w:rPr>
        <w:t xml:space="preserve"> </w:t>
      </w:r>
      <w:r w:rsidR="00DC155C" w:rsidRPr="00DC155C">
        <w:rPr>
          <w:rFonts w:ascii="Times New Roman" w:hAnsi="Times New Roman" w:cs="Times New Roman"/>
          <w:b/>
          <w:sz w:val="24"/>
          <w:szCs w:val="24"/>
        </w:rPr>
        <w:t xml:space="preserve">. </w:t>
      </w:r>
    </w:p>
    <w:p w14:paraId="10DBB670" w14:textId="77777777" w:rsidR="00F06917" w:rsidRPr="00CB753E" w:rsidRDefault="00DC155C">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sz w:val="24"/>
          <w:szCs w:val="24"/>
        </w:rPr>
      </w:pPr>
      <w:r w:rsidRPr="00DC155C">
        <w:rPr>
          <w:rFonts w:ascii="Times New Roman" w:hAnsi="Times New Roman" w:cs="Times New Roman"/>
          <w:b/>
          <w:sz w:val="24"/>
          <w:szCs w:val="24"/>
        </w:rPr>
        <w:t xml:space="preserve">Ако проектното предложение включва инсталиране на ФЕЦ в различни сгради на територията на общината всяка сграда </w:t>
      </w:r>
      <w:r>
        <w:rPr>
          <w:rFonts w:ascii="Times New Roman" w:hAnsi="Times New Roman" w:cs="Times New Roman"/>
          <w:b/>
          <w:sz w:val="24"/>
          <w:szCs w:val="24"/>
        </w:rPr>
        <w:t xml:space="preserve">следва да е </w:t>
      </w:r>
      <w:r w:rsidRPr="00DC155C">
        <w:rPr>
          <w:rFonts w:ascii="Times New Roman" w:hAnsi="Times New Roman" w:cs="Times New Roman"/>
          <w:b/>
          <w:sz w:val="24"/>
          <w:szCs w:val="24"/>
        </w:rPr>
        <w:t>опис</w:t>
      </w:r>
      <w:r>
        <w:rPr>
          <w:rFonts w:ascii="Times New Roman" w:hAnsi="Times New Roman" w:cs="Times New Roman"/>
          <w:b/>
          <w:sz w:val="24"/>
          <w:szCs w:val="24"/>
        </w:rPr>
        <w:t>ана</w:t>
      </w:r>
      <w:r w:rsidRPr="00DC155C">
        <w:rPr>
          <w:rFonts w:ascii="Times New Roman" w:hAnsi="Times New Roman" w:cs="Times New Roman"/>
          <w:b/>
          <w:sz w:val="24"/>
          <w:szCs w:val="24"/>
        </w:rPr>
        <w:t xml:space="preserve"> индивидуално, като </w:t>
      </w:r>
      <w:r>
        <w:rPr>
          <w:rFonts w:ascii="Times New Roman" w:hAnsi="Times New Roman" w:cs="Times New Roman"/>
          <w:b/>
          <w:sz w:val="24"/>
          <w:szCs w:val="24"/>
        </w:rPr>
        <w:t>следва да е</w:t>
      </w:r>
      <w:r w:rsidRPr="00DC155C">
        <w:rPr>
          <w:rFonts w:ascii="Times New Roman" w:hAnsi="Times New Roman" w:cs="Times New Roman"/>
          <w:b/>
          <w:sz w:val="24"/>
          <w:szCs w:val="24"/>
        </w:rPr>
        <w:t xml:space="preserve"> посоч</w:t>
      </w:r>
      <w:r>
        <w:rPr>
          <w:rFonts w:ascii="Times New Roman" w:hAnsi="Times New Roman" w:cs="Times New Roman"/>
          <w:b/>
          <w:sz w:val="24"/>
          <w:szCs w:val="24"/>
        </w:rPr>
        <w:t>ено</w:t>
      </w:r>
      <w:r w:rsidRPr="00DC155C">
        <w:rPr>
          <w:rFonts w:ascii="Times New Roman" w:hAnsi="Times New Roman" w:cs="Times New Roman"/>
          <w:b/>
          <w:sz w:val="24"/>
          <w:szCs w:val="24"/>
        </w:rPr>
        <w:t xml:space="preserve"> </w:t>
      </w:r>
      <w:r>
        <w:rPr>
          <w:rFonts w:ascii="Times New Roman" w:hAnsi="Times New Roman" w:cs="Times New Roman"/>
          <w:b/>
          <w:sz w:val="24"/>
          <w:szCs w:val="24"/>
        </w:rPr>
        <w:t xml:space="preserve">на </w:t>
      </w:r>
      <w:r w:rsidRPr="00DC155C">
        <w:rPr>
          <w:rFonts w:ascii="Times New Roman" w:hAnsi="Times New Roman" w:cs="Times New Roman"/>
          <w:b/>
          <w:sz w:val="24"/>
          <w:szCs w:val="24"/>
        </w:rPr>
        <w:t xml:space="preserve">кои социални услуги </w:t>
      </w:r>
      <w:r>
        <w:rPr>
          <w:rFonts w:ascii="Times New Roman" w:hAnsi="Times New Roman" w:cs="Times New Roman"/>
          <w:b/>
          <w:sz w:val="24"/>
          <w:szCs w:val="24"/>
        </w:rPr>
        <w:t xml:space="preserve">ще се инсталира ФЕЦ и с каква мощност, сградите в които те </w:t>
      </w:r>
      <w:r w:rsidRPr="00DC155C">
        <w:rPr>
          <w:rFonts w:ascii="Times New Roman" w:hAnsi="Times New Roman" w:cs="Times New Roman"/>
          <w:b/>
          <w:sz w:val="24"/>
          <w:szCs w:val="24"/>
        </w:rPr>
        <w:t>функционират</w:t>
      </w:r>
      <w:r>
        <w:rPr>
          <w:rFonts w:ascii="Times New Roman" w:hAnsi="Times New Roman" w:cs="Times New Roman"/>
          <w:b/>
          <w:sz w:val="24"/>
          <w:szCs w:val="24"/>
        </w:rPr>
        <w:t>, къде ще бъде инсталирана ФЕЦ (на покрива на сградата и/или на фасадата и/или в прилежащото дворно пространство)</w:t>
      </w:r>
      <w:r w:rsidRPr="00DC155C">
        <w:rPr>
          <w:rFonts w:ascii="Times New Roman" w:hAnsi="Times New Roman" w:cs="Times New Roman"/>
          <w:b/>
          <w:sz w:val="24"/>
          <w:szCs w:val="24"/>
        </w:rPr>
        <w:t xml:space="preserve">. </w:t>
      </w:r>
    </w:p>
    <w:p w14:paraId="57F298AA" w14:textId="77777777" w:rsidR="0036613A" w:rsidRPr="00CB753E" w:rsidRDefault="00C7135A" w:rsidP="000D4194">
      <w:pPr>
        <w:pStyle w:val="Heading1"/>
        <w:spacing w:before="240" w:after="120" w:line="276" w:lineRule="auto"/>
        <w:rPr>
          <w:rFonts w:ascii="Times New Roman" w:hAnsi="Times New Roman" w:cs="Times New Roman"/>
        </w:rPr>
      </w:pPr>
      <w:bookmarkStart w:id="49" w:name="_Toc121473287"/>
      <w:r w:rsidRPr="00CB753E">
        <w:rPr>
          <w:rFonts w:ascii="Times New Roman" w:hAnsi="Times New Roman" w:cs="Times New Roman"/>
        </w:rPr>
        <w:lastRenderedPageBreak/>
        <w:t>20</w:t>
      </w:r>
      <w:r w:rsidR="00A45753" w:rsidRPr="00CB753E">
        <w:rPr>
          <w:rFonts w:ascii="Times New Roman" w:hAnsi="Times New Roman" w:cs="Times New Roman"/>
        </w:rPr>
        <w:t>. Списък на документите, които се подават на етап кандидатстване</w:t>
      </w:r>
      <w:bookmarkEnd w:id="49"/>
    </w:p>
    <w:tbl>
      <w:tblPr>
        <w:tblStyle w:val="TableGrid"/>
        <w:tblW w:w="9640" w:type="dxa"/>
        <w:tblInd w:w="-147" w:type="dxa"/>
        <w:tblLook w:val="04A0" w:firstRow="1" w:lastRow="0" w:firstColumn="1" w:lastColumn="0" w:noHBand="0" w:noVBand="1"/>
      </w:tblPr>
      <w:tblGrid>
        <w:gridCol w:w="9640"/>
      </w:tblGrid>
      <w:tr w:rsidR="0036613A" w:rsidRPr="00CB753E" w14:paraId="4F1A3D9B" w14:textId="77777777" w:rsidTr="003455F8">
        <w:tc>
          <w:tcPr>
            <w:tcW w:w="9640" w:type="dxa"/>
          </w:tcPr>
          <w:p w14:paraId="10D79185" w14:textId="0F5C6721" w:rsidR="0094511C" w:rsidRPr="00CB753E" w:rsidRDefault="0094511C" w:rsidP="00DD17E8">
            <w:pPr>
              <w:pStyle w:val="Heading1"/>
              <w:spacing w:before="0" w:after="120" w:line="276" w:lineRule="auto"/>
              <w:jc w:val="both"/>
              <w:outlineLvl w:val="0"/>
              <w:rPr>
                <w:rFonts w:ascii="Times New Roman" w:hAnsi="Times New Roman" w:cs="Times New Roman"/>
                <w:b w:val="0"/>
                <w:color w:val="auto"/>
                <w:sz w:val="24"/>
                <w:szCs w:val="24"/>
              </w:rPr>
            </w:pPr>
            <w:r w:rsidRPr="00CB753E">
              <w:rPr>
                <w:rFonts w:ascii="Times New Roman" w:hAnsi="Times New Roman" w:cs="Times New Roman"/>
                <w:b w:val="0"/>
                <w:color w:val="auto"/>
                <w:sz w:val="24"/>
                <w:szCs w:val="24"/>
              </w:rPr>
              <w:t>Конкретният краен получател участва с предложение за изпълнение на инвестиция в настоящата процедура, като използва Формуляра за кандидатстване, публикуван в Информационната система за Механизма и съответните прикачени към него приложения. Конкретният краен получател трябва точно да се придържа към Формуляра, който се генерира в Информационната система за Механизма, както и да попълни и прикачи в системата приложенията в поле „Прикачени документи“ към Формуляра за кандидатстване.</w:t>
            </w:r>
          </w:p>
          <w:p w14:paraId="38F6540A" w14:textId="77777777" w:rsidR="0094511C" w:rsidRPr="00CB753E" w:rsidRDefault="0094511C" w:rsidP="00DD17E8">
            <w:pPr>
              <w:pStyle w:val="Heading1"/>
              <w:spacing w:before="0" w:after="120" w:line="276" w:lineRule="auto"/>
              <w:jc w:val="both"/>
              <w:outlineLvl w:val="0"/>
              <w:rPr>
                <w:rFonts w:ascii="Times New Roman" w:hAnsi="Times New Roman" w:cs="Times New Roman"/>
                <w:b w:val="0"/>
                <w:color w:val="auto"/>
                <w:sz w:val="24"/>
                <w:szCs w:val="24"/>
              </w:rPr>
            </w:pPr>
            <w:r w:rsidRPr="00CB753E">
              <w:rPr>
                <w:rFonts w:ascii="Times New Roman" w:hAnsi="Times New Roman" w:cs="Times New Roman"/>
                <w:b w:val="0"/>
                <w:color w:val="auto"/>
                <w:sz w:val="24"/>
                <w:szCs w:val="24"/>
              </w:rPr>
              <w:t>Формулярът за кандидатстване и приложенията се попълват на български език, с изключение на полетата, които са задължителни за попълване на английски език.</w:t>
            </w:r>
          </w:p>
          <w:p w14:paraId="5D02CA5D" w14:textId="77777777" w:rsidR="0036613A" w:rsidRPr="00CB753E" w:rsidRDefault="0094511C" w:rsidP="00DD17E8">
            <w:pPr>
              <w:pStyle w:val="Heading1"/>
              <w:spacing w:before="0" w:after="120" w:line="276" w:lineRule="auto"/>
              <w:jc w:val="both"/>
              <w:outlineLvl w:val="0"/>
              <w:rPr>
                <w:rFonts w:ascii="Times New Roman" w:hAnsi="Times New Roman" w:cs="Times New Roman"/>
                <w:b w:val="0"/>
                <w:color w:val="auto"/>
              </w:rPr>
            </w:pPr>
            <w:r w:rsidRPr="00CB753E">
              <w:rPr>
                <w:rFonts w:ascii="Times New Roman" w:hAnsi="Times New Roman" w:cs="Times New Roman"/>
                <w:b w:val="0"/>
                <w:color w:val="auto"/>
                <w:sz w:val="24"/>
                <w:szCs w:val="24"/>
              </w:rPr>
              <w:t>Формулярът за кандидатстване трябва да бъде попълнен внимателно и максимално ясно, така че да може да бъде оценен правилно в Информационната система за Механизма.</w:t>
            </w:r>
          </w:p>
        </w:tc>
      </w:tr>
      <w:tr w:rsidR="00DD17E8" w:rsidRPr="000F2B2D" w14:paraId="3679EDEE" w14:textId="77777777" w:rsidTr="003455F8">
        <w:tc>
          <w:tcPr>
            <w:tcW w:w="9640" w:type="dxa"/>
            <w:shd w:val="clear" w:color="auto" w:fill="F2F2F2" w:themeFill="background1" w:themeFillShade="F2"/>
          </w:tcPr>
          <w:p w14:paraId="3CBA4BC2" w14:textId="77777777" w:rsidR="00DD17E8" w:rsidRPr="000F2B2D" w:rsidRDefault="00DD17E8" w:rsidP="00784523">
            <w:pPr>
              <w:spacing w:after="120" w:line="276" w:lineRule="auto"/>
              <w:jc w:val="both"/>
              <w:rPr>
                <w:sz w:val="24"/>
                <w:szCs w:val="24"/>
              </w:rPr>
            </w:pPr>
            <w:r w:rsidRPr="000F2B2D">
              <w:rPr>
                <w:sz w:val="24"/>
                <w:szCs w:val="24"/>
              </w:rPr>
              <w:t>Конкретният краен получател следва да подаде чрез Информационната система за Механизма Формуляра за кандидатстване, подписан с Квалифициран електронен подпис (КЕП) от лицето, представляващо кандидата или упълномощено от него лице.</w:t>
            </w:r>
          </w:p>
          <w:p w14:paraId="51F93342" w14:textId="3218BA53" w:rsidR="00DD17E8" w:rsidRPr="000F2B2D" w:rsidRDefault="00003328" w:rsidP="00784523">
            <w:pPr>
              <w:spacing w:after="120" w:line="276" w:lineRule="auto"/>
              <w:jc w:val="both"/>
              <w:rPr>
                <w:sz w:val="24"/>
                <w:szCs w:val="24"/>
                <w:u w:val="single"/>
              </w:rPr>
            </w:pPr>
            <w:r w:rsidRPr="000F2B2D">
              <w:rPr>
                <w:sz w:val="24"/>
                <w:szCs w:val="24"/>
                <w:u w:val="single"/>
              </w:rPr>
              <w:t>При кандидатстване</w:t>
            </w:r>
            <w:r w:rsidR="00A27FC4" w:rsidRPr="000F2B2D">
              <w:rPr>
                <w:sz w:val="24"/>
                <w:szCs w:val="24"/>
                <w:u w:val="single"/>
              </w:rPr>
              <w:t>,</w:t>
            </w:r>
            <w:r w:rsidRPr="000F2B2D">
              <w:rPr>
                <w:sz w:val="24"/>
                <w:szCs w:val="24"/>
                <w:u w:val="single"/>
              </w:rPr>
              <w:t xml:space="preserve"> </w:t>
            </w:r>
            <w:r w:rsidR="00A27FC4" w:rsidRPr="000F2B2D">
              <w:rPr>
                <w:sz w:val="24"/>
                <w:szCs w:val="24"/>
                <w:u w:val="single"/>
              </w:rPr>
              <w:t>к</w:t>
            </w:r>
            <w:r w:rsidR="00DD17E8" w:rsidRPr="000F2B2D">
              <w:rPr>
                <w:sz w:val="24"/>
                <w:szCs w:val="24"/>
                <w:u w:val="single"/>
              </w:rPr>
              <w:t>андидатът</w:t>
            </w:r>
            <w:r w:rsidR="00DD17E8" w:rsidRPr="000F2B2D">
              <w:rPr>
                <w:sz w:val="24"/>
                <w:szCs w:val="24"/>
                <w:u w:val="single"/>
                <w:lang w:val="ru-RU"/>
              </w:rPr>
              <w:t xml:space="preserve"> </w:t>
            </w:r>
            <w:r w:rsidR="00DD17E8" w:rsidRPr="000F2B2D">
              <w:rPr>
                <w:sz w:val="24"/>
                <w:szCs w:val="24"/>
                <w:u w:val="single"/>
              </w:rPr>
              <w:t>следва да прикачи в Информационната система за Механизма следните документи:</w:t>
            </w:r>
          </w:p>
          <w:p w14:paraId="507DE56A" w14:textId="6F626243" w:rsidR="00A27FC4" w:rsidRPr="000F2B2D" w:rsidRDefault="00A27FC4" w:rsidP="00784523">
            <w:pPr>
              <w:spacing w:after="120" w:line="276" w:lineRule="auto"/>
              <w:jc w:val="both"/>
              <w:rPr>
                <w:sz w:val="24"/>
                <w:szCs w:val="24"/>
              </w:rPr>
            </w:pPr>
            <w:r w:rsidRPr="000F2B2D">
              <w:rPr>
                <w:sz w:val="24"/>
                <w:szCs w:val="24"/>
                <w:u w:val="single"/>
              </w:rPr>
              <w:t>Документи, необходими когато в предложението за изпълнение на инвестиция е включена Дейност 1:</w:t>
            </w:r>
          </w:p>
          <w:p w14:paraId="60304663" w14:textId="77777777" w:rsidR="00DD17E8" w:rsidRPr="000F2B2D" w:rsidRDefault="00DD17E8" w:rsidP="005908BA">
            <w:pPr>
              <w:numPr>
                <w:ilvl w:val="0"/>
                <w:numId w:val="10"/>
              </w:numPr>
              <w:spacing w:after="120" w:line="276" w:lineRule="auto"/>
              <w:ind w:left="419" w:hanging="357"/>
              <w:jc w:val="both"/>
              <w:rPr>
                <w:b/>
                <w:sz w:val="24"/>
                <w:szCs w:val="24"/>
              </w:rPr>
            </w:pPr>
            <w:r w:rsidRPr="000F2B2D">
              <w:rPr>
                <w:b/>
                <w:sz w:val="24"/>
                <w:szCs w:val="24"/>
              </w:rPr>
              <w:t>Решение на Общинския съвет за кандидатстване с предложение за изпълнение на инвестиция по настоящата процедура, с което се декларира, че:</w:t>
            </w:r>
          </w:p>
          <w:p w14:paraId="370934E2" w14:textId="77777777" w:rsidR="00DD17E8" w:rsidRPr="000F2B2D" w:rsidRDefault="00DD17E8" w:rsidP="005908BA">
            <w:pPr>
              <w:numPr>
                <w:ilvl w:val="0"/>
                <w:numId w:val="10"/>
              </w:numPr>
              <w:spacing w:after="120" w:line="276" w:lineRule="auto"/>
              <w:ind w:left="873" w:hanging="272"/>
              <w:jc w:val="both"/>
              <w:rPr>
                <w:sz w:val="24"/>
                <w:szCs w:val="24"/>
              </w:rPr>
            </w:pPr>
            <w:r w:rsidRPr="000F2B2D">
              <w:rPr>
                <w:sz w:val="24"/>
                <w:szCs w:val="24"/>
              </w:rPr>
              <w:t xml:space="preserve">Всяка една социална услуга, чиято сграда е предмет на интервенция по процедурата, ще бъде поддържана минимум 5 години след датата на приключване на дейностите по инвестицията и </w:t>
            </w:r>
            <w:r w:rsidR="000527D7" w:rsidRPr="000F2B2D">
              <w:rPr>
                <w:sz w:val="24"/>
                <w:szCs w:val="24"/>
              </w:rPr>
              <w:t xml:space="preserve">одобрение </w:t>
            </w:r>
            <w:r w:rsidRPr="000F2B2D">
              <w:rPr>
                <w:sz w:val="24"/>
                <w:szCs w:val="24"/>
              </w:rPr>
              <w:t>на искането за окончателно плащане от страна на СНД;</w:t>
            </w:r>
          </w:p>
          <w:p w14:paraId="773E91AC" w14:textId="77777777" w:rsidR="00DD17E8" w:rsidRPr="000F2B2D" w:rsidRDefault="00DD17E8" w:rsidP="005908BA">
            <w:pPr>
              <w:numPr>
                <w:ilvl w:val="0"/>
                <w:numId w:val="10"/>
              </w:numPr>
              <w:spacing w:after="240" w:line="276" w:lineRule="auto"/>
              <w:ind w:left="879" w:hanging="284"/>
              <w:jc w:val="both"/>
              <w:rPr>
                <w:sz w:val="24"/>
                <w:szCs w:val="24"/>
              </w:rPr>
            </w:pPr>
            <w:r w:rsidRPr="000F2B2D">
              <w:rPr>
                <w:sz w:val="24"/>
                <w:szCs w:val="24"/>
              </w:rPr>
              <w:t xml:space="preserve">предназначението на сградата/помещенията, обект на интервенция по инвестицията, няма да бъде променяно за период не по-малък от 5 години след датата на приключване на дейностите по инвестицията и </w:t>
            </w:r>
            <w:r w:rsidR="000527D7" w:rsidRPr="000F2B2D">
              <w:rPr>
                <w:sz w:val="24"/>
                <w:szCs w:val="24"/>
              </w:rPr>
              <w:t xml:space="preserve">одобрение </w:t>
            </w:r>
            <w:r w:rsidRPr="000F2B2D">
              <w:rPr>
                <w:sz w:val="24"/>
                <w:szCs w:val="24"/>
              </w:rPr>
              <w:t>на искането за окончателно плащане от страна на СНД.</w:t>
            </w:r>
          </w:p>
          <w:p w14:paraId="36676FF1" w14:textId="77777777" w:rsidR="00DD17E8" w:rsidRPr="000F2B2D" w:rsidRDefault="00DD17E8" w:rsidP="005908BA">
            <w:pPr>
              <w:spacing w:after="360" w:line="276" w:lineRule="auto"/>
              <w:ind w:left="454"/>
              <w:jc w:val="both"/>
              <w:rPr>
                <w:i/>
                <w:sz w:val="24"/>
                <w:szCs w:val="24"/>
              </w:rPr>
            </w:pPr>
            <w:r w:rsidRPr="000F2B2D">
              <w:rPr>
                <w:i/>
                <w:sz w:val="24"/>
                <w:szCs w:val="24"/>
              </w:rPr>
              <w:t>Решението на ОС може да бъде предоставено по време на оценката на проектното предложение или преди подписването на договор по процедурата, в случай че при подаването на проекта не е предвидена сесия на общинския съвет.</w:t>
            </w:r>
          </w:p>
          <w:p w14:paraId="24098367" w14:textId="68D2F705" w:rsidR="00A81B27" w:rsidRPr="000F2B2D" w:rsidRDefault="00F42913" w:rsidP="005B7B28">
            <w:pPr>
              <w:spacing w:after="120" w:line="276" w:lineRule="auto"/>
              <w:ind w:left="314" w:hanging="284"/>
              <w:jc w:val="both"/>
              <w:rPr>
                <w:b/>
                <w:sz w:val="24"/>
                <w:szCs w:val="24"/>
              </w:rPr>
            </w:pPr>
            <w:r w:rsidRPr="005B7B28" w:rsidDel="00F42913">
              <w:rPr>
                <w:sz w:val="24"/>
                <w:szCs w:val="24"/>
              </w:rPr>
              <w:t xml:space="preserve"> </w:t>
            </w:r>
            <w:r w:rsidR="005B7B28">
              <w:rPr>
                <w:sz w:val="24"/>
                <w:szCs w:val="24"/>
              </w:rPr>
              <w:t xml:space="preserve">-  </w:t>
            </w:r>
            <w:r w:rsidR="00A81B27" w:rsidRPr="000F2B2D">
              <w:rPr>
                <w:b/>
                <w:sz w:val="24"/>
                <w:szCs w:val="24"/>
              </w:rPr>
              <w:t>Копие от Акт за собственост или документ за учредяване право на ползване на общината, на сградата/помещенията, обект на интервенция</w:t>
            </w:r>
            <w:r w:rsidR="009C436F" w:rsidRPr="000F2B2D">
              <w:rPr>
                <w:b/>
                <w:sz w:val="24"/>
                <w:szCs w:val="24"/>
              </w:rPr>
              <w:t xml:space="preserve"> за период от най-малко 5 години след </w:t>
            </w:r>
            <w:r w:rsidR="00082743" w:rsidRPr="000F2B2D">
              <w:rPr>
                <w:b/>
                <w:sz w:val="24"/>
                <w:szCs w:val="24"/>
              </w:rPr>
              <w:t>окончателното</w:t>
            </w:r>
            <w:r w:rsidR="009C436F" w:rsidRPr="000F2B2D">
              <w:rPr>
                <w:b/>
                <w:sz w:val="24"/>
                <w:szCs w:val="24"/>
              </w:rPr>
              <w:t xml:space="preserve"> плащане към конкретния краен получател</w:t>
            </w:r>
            <w:r w:rsidR="00A81B27" w:rsidRPr="000F2B2D">
              <w:rPr>
                <w:b/>
                <w:sz w:val="24"/>
                <w:szCs w:val="24"/>
              </w:rPr>
              <w:t>;</w:t>
            </w:r>
          </w:p>
          <w:p w14:paraId="1C02BDCB" w14:textId="77777777" w:rsidR="00A81B27" w:rsidRPr="000F2B2D" w:rsidRDefault="00A81B27" w:rsidP="0097144F">
            <w:pPr>
              <w:spacing w:after="120" w:line="276" w:lineRule="auto"/>
              <w:ind w:left="459" w:hanging="397"/>
              <w:jc w:val="both"/>
              <w:rPr>
                <w:b/>
                <w:sz w:val="24"/>
                <w:szCs w:val="24"/>
              </w:rPr>
            </w:pPr>
            <w:r w:rsidRPr="005B7B28">
              <w:rPr>
                <w:sz w:val="24"/>
                <w:szCs w:val="24"/>
              </w:rPr>
              <w:t xml:space="preserve">-     </w:t>
            </w:r>
            <w:r w:rsidRPr="000F2B2D">
              <w:rPr>
                <w:b/>
                <w:sz w:val="24"/>
                <w:szCs w:val="24"/>
              </w:rPr>
              <w:t xml:space="preserve">Нотариално заверена декларация – съгласие от съсобствениците за монтаж на ФЕЦ в общите части на сградата или в прилежащото дворно пространство, при </w:t>
            </w:r>
            <w:r w:rsidRPr="000F2B2D">
              <w:rPr>
                <w:b/>
                <w:sz w:val="24"/>
                <w:szCs w:val="24"/>
              </w:rPr>
              <w:lastRenderedPageBreak/>
              <w:t>хипотеза на съсобственост в сградата/имота в който функционира социалната услуга;</w:t>
            </w:r>
          </w:p>
          <w:p w14:paraId="3037D124" w14:textId="77777777" w:rsidR="00A81B27" w:rsidRPr="000F2B2D" w:rsidRDefault="00A81B27" w:rsidP="0097144F">
            <w:pPr>
              <w:spacing w:after="120" w:line="276" w:lineRule="auto"/>
              <w:ind w:left="459" w:hanging="397"/>
              <w:jc w:val="both"/>
              <w:rPr>
                <w:b/>
                <w:sz w:val="24"/>
                <w:szCs w:val="24"/>
              </w:rPr>
            </w:pPr>
            <w:r w:rsidRPr="005B7B28">
              <w:rPr>
                <w:sz w:val="24"/>
                <w:szCs w:val="24"/>
              </w:rPr>
              <w:t xml:space="preserve">-    </w:t>
            </w:r>
            <w:r w:rsidRPr="000F2B2D">
              <w:rPr>
                <w:b/>
                <w:sz w:val="24"/>
                <w:szCs w:val="24"/>
              </w:rPr>
              <w:t>Обяснителна записка или идеен проект по част „Електро“ за инсталирането на ФЕЦ, в която/който задължително следва да е посочена мощността на ФЕЦ и мястото на монтажа</w:t>
            </w:r>
            <w:r w:rsidRPr="000F2B2D">
              <w:t xml:space="preserve"> </w:t>
            </w:r>
            <w:r w:rsidRPr="000F2B2D">
              <w:rPr>
                <w:b/>
                <w:sz w:val="24"/>
                <w:szCs w:val="24"/>
              </w:rPr>
              <w:t>за всяка отделна сграда, предмет на интервенции по процедурата;</w:t>
            </w:r>
          </w:p>
          <w:p w14:paraId="685F14FD" w14:textId="4CE4F6EF" w:rsidR="00A81B27" w:rsidRPr="000F2B2D" w:rsidRDefault="00A81B27" w:rsidP="0097144F">
            <w:pPr>
              <w:spacing w:after="120" w:line="276" w:lineRule="auto"/>
              <w:ind w:left="459" w:hanging="397"/>
              <w:jc w:val="both"/>
              <w:rPr>
                <w:sz w:val="24"/>
                <w:szCs w:val="24"/>
                <w:u w:val="single"/>
                <w:lang w:val="ru-RU"/>
              </w:rPr>
            </w:pPr>
            <w:r w:rsidRPr="005B7B28">
              <w:rPr>
                <w:sz w:val="24"/>
                <w:szCs w:val="24"/>
              </w:rPr>
              <w:t>-</w:t>
            </w:r>
            <w:r w:rsidRPr="005B7B28">
              <w:rPr>
                <w:b/>
                <w:sz w:val="24"/>
                <w:szCs w:val="24"/>
              </w:rPr>
              <w:t xml:space="preserve">    </w:t>
            </w:r>
            <w:r w:rsidRPr="000F2B2D">
              <w:rPr>
                <w:b/>
                <w:sz w:val="24"/>
                <w:szCs w:val="24"/>
              </w:rPr>
              <w:t xml:space="preserve"> Количествено-стойностна сметка за инвестицията, структурирана за всяка отделна сграда, предмет на интервенции по процедурата</w:t>
            </w:r>
            <w:r w:rsidR="00003328" w:rsidRPr="000F2B2D">
              <w:rPr>
                <w:b/>
                <w:sz w:val="24"/>
                <w:szCs w:val="24"/>
              </w:rPr>
              <w:t>, като следва да е ясно каква мощност на ФЕЦ се инсталира на всяка една сграда</w:t>
            </w:r>
            <w:r w:rsidRPr="000F2B2D">
              <w:rPr>
                <w:sz w:val="24"/>
                <w:szCs w:val="24"/>
                <w:u w:val="single"/>
              </w:rPr>
              <w:t>.</w:t>
            </w:r>
            <w:r w:rsidR="007E55DE" w:rsidRPr="000F2B2D">
              <w:rPr>
                <w:sz w:val="24"/>
                <w:szCs w:val="24"/>
                <w:u w:val="single"/>
              </w:rPr>
              <w:t xml:space="preserve"> </w:t>
            </w:r>
            <w:r w:rsidR="007E55DE" w:rsidRPr="000F2B2D">
              <w:rPr>
                <w:sz w:val="24"/>
                <w:szCs w:val="24"/>
                <w:u w:val="single"/>
                <w:lang w:val="ru-RU"/>
              </w:rPr>
              <w:t>(</w:t>
            </w:r>
            <w:r w:rsidR="007E55DE" w:rsidRPr="000F2B2D">
              <w:rPr>
                <w:b/>
                <w:sz w:val="24"/>
                <w:szCs w:val="24"/>
                <w:u w:val="single"/>
              </w:rPr>
              <w:t xml:space="preserve">Приложение </w:t>
            </w:r>
            <w:r w:rsidR="00C44BC6" w:rsidRPr="000F2B2D">
              <w:rPr>
                <w:b/>
                <w:sz w:val="24"/>
                <w:szCs w:val="24"/>
                <w:u w:val="single"/>
              </w:rPr>
              <w:t>1</w:t>
            </w:r>
            <w:r w:rsidR="007E55DE" w:rsidRPr="000F2B2D">
              <w:rPr>
                <w:sz w:val="24"/>
                <w:szCs w:val="24"/>
                <w:u w:val="single"/>
                <w:lang w:val="ru-RU"/>
              </w:rPr>
              <w:t>)</w:t>
            </w:r>
          </w:p>
          <w:p w14:paraId="22B50F9E" w14:textId="0DCBD861" w:rsidR="00003328" w:rsidRPr="000F2B2D" w:rsidRDefault="00A27FC4" w:rsidP="00003328">
            <w:pPr>
              <w:spacing w:after="120" w:line="276" w:lineRule="auto"/>
              <w:jc w:val="both"/>
              <w:rPr>
                <w:sz w:val="24"/>
                <w:szCs w:val="24"/>
              </w:rPr>
            </w:pPr>
            <w:r w:rsidRPr="000F2B2D">
              <w:rPr>
                <w:sz w:val="24"/>
                <w:szCs w:val="24"/>
                <w:u w:val="single"/>
              </w:rPr>
              <w:t>Документи, необходими когато в предложението за изпълнение на инвестиция е включена Дейност 2:</w:t>
            </w:r>
          </w:p>
          <w:p w14:paraId="1724F4D8" w14:textId="54F8799F" w:rsidR="003B17F7" w:rsidRPr="000F2B2D" w:rsidRDefault="003B17F7" w:rsidP="003B17F7">
            <w:pPr>
              <w:pStyle w:val="ListParagraph"/>
              <w:numPr>
                <w:ilvl w:val="0"/>
                <w:numId w:val="15"/>
              </w:numPr>
              <w:suppressAutoHyphens/>
              <w:spacing w:before="120" w:line="276" w:lineRule="auto"/>
              <w:ind w:left="742" w:hanging="283"/>
              <w:contextualSpacing w:val="0"/>
              <w:jc w:val="both"/>
              <w:rPr>
                <w:b/>
                <w:sz w:val="24"/>
                <w:szCs w:val="24"/>
              </w:rPr>
            </w:pPr>
            <w:r w:rsidRPr="000F2B2D">
              <w:rPr>
                <w:b/>
                <w:sz w:val="24"/>
                <w:szCs w:val="24"/>
              </w:rPr>
              <w:t>Решение на Общинския съвет за кандидатстване с предложение за изпълнение на инвестиция по настоящата процедура, с което се декларира, че закупения електрически автомобил по настоящата процедура ще се използва за обезпечаване на дейностите по предоставяне на социални услуги в общината,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w:t>
            </w:r>
          </w:p>
          <w:p w14:paraId="7FD1D124" w14:textId="473B56E7" w:rsidR="003B17F7" w:rsidRPr="000F2B2D" w:rsidRDefault="003B17F7" w:rsidP="003B17F7">
            <w:pPr>
              <w:pStyle w:val="ListParagraph"/>
              <w:numPr>
                <w:ilvl w:val="0"/>
                <w:numId w:val="15"/>
              </w:numPr>
              <w:suppressAutoHyphens/>
              <w:spacing w:before="120" w:line="276" w:lineRule="auto"/>
              <w:ind w:left="742" w:hanging="283"/>
              <w:contextualSpacing w:val="0"/>
              <w:jc w:val="both"/>
              <w:rPr>
                <w:b/>
                <w:sz w:val="24"/>
                <w:szCs w:val="24"/>
              </w:rPr>
            </w:pPr>
            <w:r w:rsidRPr="000F2B2D">
              <w:rPr>
                <w:b/>
                <w:sz w:val="24"/>
                <w:szCs w:val="24"/>
              </w:rPr>
              <w:t>За сградата/имота</w:t>
            </w:r>
            <w:r w:rsidR="007F15ED" w:rsidRPr="000F2B2D">
              <w:rPr>
                <w:b/>
                <w:sz w:val="24"/>
                <w:szCs w:val="24"/>
              </w:rPr>
              <w:t>,</w:t>
            </w:r>
            <w:r w:rsidRPr="000F2B2D">
              <w:rPr>
                <w:b/>
                <w:sz w:val="24"/>
                <w:szCs w:val="24"/>
              </w:rPr>
              <w:t xml:space="preserve"> където общината предвижда да монтира зарядната станция за електрическия автомобил</w:t>
            </w:r>
            <w:r w:rsidR="00721A31" w:rsidRPr="000F2B2D">
              <w:rPr>
                <w:b/>
                <w:sz w:val="24"/>
                <w:szCs w:val="24"/>
              </w:rPr>
              <w:t xml:space="preserve"> </w:t>
            </w:r>
            <w:r w:rsidR="007F15ED" w:rsidRPr="000F2B2D">
              <w:rPr>
                <w:b/>
                <w:sz w:val="24"/>
                <w:szCs w:val="24"/>
              </w:rPr>
              <w:t xml:space="preserve">- </w:t>
            </w:r>
            <w:r w:rsidRPr="000F2B2D">
              <w:rPr>
                <w:b/>
                <w:sz w:val="24"/>
                <w:szCs w:val="24"/>
              </w:rPr>
              <w:t xml:space="preserve"> акт за общинска собственост на сградата/имота или </w:t>
            </w:r>
            <w:r w:rsidR="006120B9" w:rsidRPr="000F2B2D">
              <w:rPr>
                <w:b/>
                <w:sz w:val="24"/>
                <w:szCs w:val="24"/>
              </w:rPr>
              <w:t>документ за учредяване</w:t>
            </w:r>
            <w:r w:rsidRPr="000F2B2D">
              <w:rPr>
                <w:b/>
                <w:sz w:val="24"/>
                <w:szCs w:val="24"/>
              </w:rPr>
              <w:t xml:space="preserve"> право на ползване </w:t>
            </w:r>
            <w:r w:rsidR="006120B9" w:rsidRPr="000F2B2D">
              <w:rPr>
                <w:b/>
                <w:sz w:val="24"/>
                <w:szCs w:val="24"/>
              </w:rPr>
              <w:t xml:space="preserve">на </w:t>
            </w:r>
            <w:r w:rsidRPr="000F2B2D">
              <w:rPr>
                <w:b/>
                <w:sz w:val="24"/>
                <w:szCs w:val="24"/>
              </w:rPr>
              <w:t xml:space="preserve">конкретния краен получател (община/) за период от най-малко 5 години след </w:t>
            </w:r>
            <w:r w:rsidR="009C436F" w:rsidRPr="000F2B2D">
              <w:rPr>
                <w:b/>
                <w:sz w:val="24"/>
                <w:szCs w:val="24"/>
              </w:rPr>
              <w:t xml:space="preserve">окончателното </w:t>
            </w:r>
            <w:r w:rsidRPr="000F2B2D">
              <w:rPr>
                <w:b/>
                <w:sz w:val="24"/>
                <w:szCs w:val="24"/>
              </w:rPr>
              <w:t>плащане към конкретния краен получател</w:t>
            </w:r>
            <w:r w:rsidR="00A154E6" w:rsidRPr="000F2B2D">
              <w:rPr>
                <w:b/>
                <w:sz w:val="24"/>
                <w:szCs w:val="24"/>
              </w:rPr>
              <w:t xml:space="preserve"> – ако е приложимо</w:t>
            </w:r>
            <w:r w:rsidRPr="000F2B2D">
              <w:rPr>
                <w:b/>
                <w:sz w:val="24"/>
                <w:szCs w:val="24"/>
              </w:rPr>
              <w:t>;</w:t>
            </w:r>
          </w:p>
          <w:p w14:paraId="5C363844" w14:textId="6FAA882D" w:rsidR="00003328" w:rsidRPr="000F2B2D" w:rsidRDefault="00547562" w:rsidP="0023037C">
            <w:pPr>
              <w:pStyle w:val="ListParagraph"/>
              <w:suppressAutoHyphens/>
              <w:spacing w:before="120" w:after="120" w:line="276" w:lineRule="auto"/>
              <w:ind w:left="459"/>
              <w:contextualSpacing w:val="0"/>
              <w:jc w:val="both"/>
              <w:rPr>
                <w:sz w:val="24"/>
                <w:szCs w:val="24"/>
                <w:u w:val="single"/>
              </w:rPr>
            </w:pPr>
            <w:r w:rsidRPr="000F2B2D">
              <w:rPr>
                <w:b/>
                <w:sz w:val="24"/>
                <w:szCs w:val="24"/>
              </w:rPr>
              <w:t xml:space="preserve">- </w:t>
            </w:r>
            <w:r w:rsidR="003B17F7" w:rsidRPr="000F2B2D">
              <w:rPr>
                <w:b/>
                <w:sz w:val="24"/>
                <w:szCs w:val="24"/>
              </w:rPr>
              <w:t>Обяснителна записка и/или идеен проект по част „Електро“ и „Архитектурна“ за инсталирането на зарядната станция за електрическия автомобил</w:t>
            </w:r>
            <w:r w:rsidR="008B245C" w:rsidRPr="000F2B2D">
              <w:rPr>
                <w:b/>
                <w:sz w:val="24"/>
                <w:szCs w:val="24"/>
              </w:rPr>
              <w:t>.</w:t>
            </w:r>
            <w:r w:rsidR="003B17F7" w:rsidRPr="000F2B2D">
              <w:rPr>
                <w:b/>
                <w:sz w:val="24"/>
                <w:szCs w:val="24"/>
              </w:rPr>
              <w:t xml:space="preserve"> </w:t>
            </w:r>
          </w:p>
          <w:p w14:paraId="271972CE" w14:textId="77777777" w:rsidR="00003328" w:rsidRPr="000F2B2D" w:rsidRDefault="00003328" w:rsidP="0097144F">
            <w:pPr>
              <w:spacing w:after="120" w:line="276" w:lineRule="auto"/>
              <w:ind w:left="459" w:hanging="397"/>
              <w:jc w:val="both"/>
              <w:rPr>
                <w:sz w:val="24"/>
                <w:szCs w:val="24"/>
                <w:u w:val="single"/>
              </w:rPr>
            </w:pPr>
          </w:p>
          <w:p w14:paraId="1656041B" w14:textId="77777777" w:rsidR="00003328" w:rsidRPr="000F2B2D" w:rsidRDefault="00003328" w:rsidP="00003328">
            <w:pPr>
              <w:spacing w:after="120" w:line="276" w:lineRule="auto"/>
              <w:jc w:val="both"/>
              <w:rPr>
                <w:b/>
                <w:sz w:val="24"/>
                <w:szCs w:val="24"/>
                <w:u w:val="single"/>
              </w:rPr>
            </w:pPr>
            <w:r w:rsidRPr="000F2B2D">
              <w:rPr>
                <w:b/>
                <w:sz w:val="24"/>
                <w:szCs w:val="24"/>
                <w:u w:val="single"/>
              </w:rPr>
              <w:t>Кандидатът</w:t>
            </w:r>
            <w:r w:rsidRPr="000F2B2D">
              <w:rPr>
                <w:b/>
                <w:sz w:val="24"/>
                <w:szCs w:val="24"/>
                <w:u w:val="single"/>
                <w:lang w:val="ru-RU"/>
              </w:rPr>
              <w:t xml:space="preserve"> </w:t>
            </w:r>
            <w:r w:rsidRPr="000F2B2D">
              <w:rPr>
                <w:b/>
                <w:sz w:val="24"/>
                <w:szCs w:val="24"/>
                <w:u w:val="single"/>
              </w:rPr>
              <w:t>следва да прикачи в Информационната система за Механизма и следните документи:</w:t>
            </w:r>
          </w:p>
          <w:p w14:paraId="76E9BC50" w14:textId="7694AB68" w:rsidR="00DD17E8" w:rsidRPr="00315A1B" w:rsidRDefault="00805C2E" w:rsidP="00805C2E">
            <w:pPr>
              <w:pStyle w:val="ListParagraph"/>
              <w:numPr>
                <w:ilvl w:val="0"/>
                <w:numId w:val="10"/>
              </w:numPr>
              <w:spacing w:line="276" w:lineRule="auto"/>
              <w:jc w:val="both"/>
            </w:pPr>
            <w:r w:rsidRPr="000F2B2D">
              <w:rPr>
                <w:rFonts w:eastAsiaTheme="minorHAnsi"/>
                <w:b/>
                <w:sz w:val="24"/>
                <w:szCs w:val="24"/>
                <w:lang w:eastAsia="en-US"/>
              </w:rPr>
              <w:t>З</w:t>
            </w:r>
            <w:r w:rsidR="00DD17E8" w:rsidRPr="000F2B2D">
              <w:rPr>
                <w:rFonts w:eastAsiaTheme="minorHAnsi"/>
                <w:b/>
                <w:sz w:val="24"/>
                <w:szCs w:val="24"/>
                <w:lang w:eastAsia="en-US"/>
              </w:rPr>
              <w:t>аповед за оправомощаване на лицето, което подписва с КЕП от името на кандидата документите за кандидатстване по предложението за изпълнение на инвестиция в Информационната система за Механизма (в случай, че е приложимо)</w:t>
            </w:r>
            <w:r w:rsidR="00315A1B">
              <w:rPr>
                <w:rFonts w:eastAsiaTheme="minorHAnsi"/>
                <w:b/>
                <w:sz w:val="24"/>
                <w:szCs w:val="24"/>
                <w:lang w:val="en-US" w:eastAsia="en-US"/>
              </w:rPr>
              <w:t>;</w:t>
            </w:r>
          </w:p>
          <w:p w14:paraId="5865DA55" w14:textId="32CEBFA0" w:rsidR="002F23B9" w:rsidRPr="00315A1B" w:rsidRDefault="00626A5D" w:rsidP="00626A5D">
            <w:pPr>
              <w:pStyle w:val="ListParagraph"/>
              <w:numPr>
                <w:ilvl w:val="0"/>
                <w:numId w:val="10"/>
              </w:numPr>
              <w:spacing w:line="276" w:lineRule="auto"/>
              <w:jc w:val="both"/>
              <w:rPr>
                <w:b/>
                <w:sz w:val="24"/>
                <w:szCs w:val="24"/>
              </w:rPr>
            </w:pPr>
            <w:r w:rsidRPr="00315A1B">
              <w:rPr>
                <w:b/>
                <w:sz w:val="24"/>
                <w:szCs w:val="24"/>
              </w:rPr>
              <w:t xml:space="preserve">Формуляр за финансова идентификация </w:t>
            </w:r>
            <w:r w:rsidRPr="00315A1B">
              <w:rPr>
                <w:b/>
                <w:sz w:val="24"/>
                <w:szCs w:val="24"/>
                <w:lang w:val="ru-RU"/>
              </w:rPr>
              <w:t>(</w:t>
            </w:r>
            <w:r w:rsidRPr="00315A1B">
              <w:rPr>
                <w:b/>
                <w:sz w:val="24"/>
                <w:szCs w:val="24"/>
              </w:rPr>
              <w:t xml:space="preserve">Приложение </w:t>
            </w:r>
            <w:r w:rsidR="00315A1B" w:rsidRPr="00315A1B">
              <w:rPr>
                <w:b/>
                <w:sz w:val="24"/>
                <w:szCs w:val="24"/>
                <w:lang w:val="en-US"/>
              </w:rPr>
              <w:t>2</w:t>
            </w:r>
            <w:r w:rsidRPr="00315A1B">
              <w:rPr>
                <w:b/>
                <w:sz w:val="24"/>
                <w:szCs w:val="24"/>
                <w:lang w:val="ru-RU"/>
              </w:rPr>
              <w:t>)</w:t>
            </w:r>
            <w:r w:rsidR="00315A1B">
              <w:rPr>
                <w:b/>
                <w:sz w:val="24"/>
                <w:szCs w:val="24"/>
                <w:lang w:val="ru-RU"/>
              </w:rPr>
              <w:t xml:space="preserve"> – същият следва да бъде подписан и датиран</w:t>
            </w:r>
            <w:r w:rsidR="002F23B9" w:rsidRPr="00315A1B">
              <w:rPr>
                <w:b/>
                <w:sz w:val="24"/>
                <w:szCs w:val="24"/>
              </w:rPr>
              <w:t>;</w:t>
            </w:r>
          </w:p>
          <w:p w14:paraId="5675C32C" w14:textId="6B334269" w:rsidR="002F23B9" w:rsidRDefault="002F23B9" w:rsidP="002F23B9">
            <w:pPr>
              <w:pStyle w:val="ListParagraph"/>
              <w:numPr>
                <w:ilvl w:val="0"/>
                <w:numId w:val="10"/>
              </w:numPr>
              <w:spacing w:line="276" w:lineRule="auto"/>
              <w:jc w:val="both"/>
              <w:rPr>
                <w:b/>
                <w:sz w:val="24"/>
                <w:szCs w:val="24"/>
              </w:rPr>
            </w:pPr>
            <w:r w:rsidRPr="000F2B2D">
              <w:rPr>
                <w:b/>
                <w:sz w:val="24"/>
                <w:szCs w:val="24"/>
              </w:rPr>
              <w:t xml:space="preserve">Заповед за упълномощаване на </w:t>
            </w:r>
            <w:r w:rsidR="000764A7" w:rsidRPr="000F2B2D">
              <w:rPr>
                <w:b/>
                <w:sz w:val="24"/>
                <w:szCs w:val="24"/>
              </w:rPr>
              <w:t xml:space="preserve">лице </w:t>
            </w:r>
            <w:r w:rsidRPr="000F2B2D">
              <w:rPr>
                <w:b/>
                <w:sz w:val="24"/>
                <w:szCs w:val="24"/>
              </w:rPr>
              <w:t>за полагане на втори подпис</w:t>
            </w:r>
            <w:r w:rsidR="003D6976" w:rsidRPr="000F2B2D">
              <w:rPr>
                <w:b/>
                <w:sz w:val="24"/>
                <w:szCs w:val="24"/>
              </w:rPr>
              <w:t xml:space="preserve"> на договора за предоставяне на средства</w:t>
            </w:r>
            <w:r w:rsidRPr="000F2B2D">
              <w:rPr>
                <w:b/>
                <w:sz w:val="24"/>
                <w:szCs w:val="24"/>
              </w:rPr>
              <w:t>.</w:t>
            </w:r>
          </w:p>
          <w:p w14:paraId="2887ABC9" w14:textId="105FC61F" w:rsidR="000D6BA7" w:rsidRDefault="000D6BA7" w:rsidP="000D6BA7">
            <w:pPr>
              <w:pStyle w:val="ListParagraph"/>
              <w:numPr>
                <w:ilvl w:val="0"/>
                <w:numId w:val="10"/>
              </w:numPr>
              <w:spacing w:line="276" w:lineRule="auto"/>
              <w:jc w:val="both"/>
              <w:rPr>
                <w:b/>
                <w:sz w:val="24"/>
                <w:szCs w:val="24"/>
              </w:rPr>
            </w:pPr>
            <w:r w:rsidRPr="000D6BA7">
              <w:rPr>
                <w:b/>
                <w:sz w:val="24"/>
                <w:szCs w:val="24"/>
              </w:rPr>
              <w:t xml:space="preserve">Декларация за нередности, подписана от представляващия конкретния краен получател (подписана с КЕП) (Приложение </w:t>
            </w:r>
            <w:r>
              <w:rPr>
                <w:b/>
                <w:sz w:val="24"/>
                <w:szCs w:val="24"/>
              </w:rPr>
              <w:t>3</w:t>
            </w:r>
            <w:r w:rsidRPr="000D6BA7">
              <w:rPr>
                <w:b/>
                <w:sz w:val="24"/>
                <w:szCs w:val="24"/>
              </w:rPr>
              <w:t>)</w:t>
            </w:r>
            <w:r>
              <w:rPr>
                <w:b/>
                <w:sz w:val="24"/>
                <w:szCs w:val="24"/>
              </w:rPr>
              <w:t xml:space="preserve"> само в случай че </w:t>
            </w:r>
            <w:r w:rsidRPr="000D6BA7">
              <w:rPr>
                <w:b/>
                <w:sz w:val="24"/>
                <w:szCs w:val="24"/>
              </w:rPr>
              <w:t>формулярът не е подаден от лицето представляващо ККП</w:t>
            </w:r>
            <w:r>
              <w:rPr>
                <w:b/>
                <w:sz w:val="24"/>
                <w:szCs w:val="24"/>
              </w:rPr>
              <w:t>.</w:t>
            </w:r>
          </w:p>
          <w:p w14:paraId="3C616786" w14:textId="13996530" w:rsidR="00862FDD" w:rsidRDefault="00862FDD" w:rsidP="00862FDD">
            <w:pPr>
              <w:spacing w:line="276" w:lineRule="auto"/>
              <w:jc w:val="both"/>
              <w:rPr>
                <w:b/>
                <w:sz w:val="24"/>
                <w:szCs w:val="24"/>
              </w:rPr>
            </w:pPr>
          </w:p>
          <w:p w14:paraId="26E2B844" w14:textId="7FB044E1" w:rsidR="00875CDF" w:rsidRPr="000F2B2D" w:rsidRDefault="00875CDF" w:rsidP="00854CC8">
            <w:pPr>
              <w:rPr>
                <w:b/>
                <w:sz w:val="24"/>
                <w:szCs w:val="24"/>
              </w:rPr>
            </w:pPr>
            <w:r w:rsidRPr="000F2B2D">
              <w:rPr>
                <w:b/>
                <w:sz w:val="24"/>
                <w:szCs w:val="24"/>
              </w:rPr>
              <w:t xml:space="preserve">В общия случай </w:t>
            </w:r>
            <w:r w:rsidR="000070A0" w:rsidRPr="000F2B2D">
              <w:rPr>
                <w:b/>
                <w:sz w:val="24"/>
                <w:szCs w:val="24"/>
              </w:rPr>
              <w:t>необходимите стъпки за Д</w:t>
            </w:r>
            <w:r w:rsidR="009B5989" w:rsidRPr="000F2B2D">
              <w:rPr>
                <w:b/>
                <w:sz w:val="24"/>
                <w:szCs w:val="24"/>
              </w:rPr>
              <w:t xml:space="preserve">ейност 1 </w:t>
            </w:r>
            <w:r w:rsidRPr="000F2B2D">
              <w:rPr>
                <w:b/>
                <w:sz w:val="24"/>
                <w:szCs w:val="24"/>
              </w:rPr>
              <w:t>в едно проектно предложение ще включват:</w:t>
            </w:r>
          </w:p>
          <w:p w14:paraId="62C3D37B" w14:textId="284F6AAB" w:rsidR="00875CDF" w:rsidRPr="000F2B2D" w:rsidRDefault="00875CDF" w:rsidP="00875CDF">
            <w:pPr>
              <w:spacing w:line="276" w:lineRule="auto"/>
              <w:ind w:left="60"/>
              <w:jc w:val="both"/>
              <w:rPr>
                <w:b/>
                <w:sz w:val="24"/>
                <w:szCs w:val="24"/>
              </w:rPr>
            </w:pPr>
            <w:r w:rsidRPr="000F2B2D">
              <w:rPr>
                <w:b/>
                <w:sz w:val="24"/>
                <w:szCs w:val="24"/>
              </w:rPr>
              <w:t>1. Изготвяне на уведомление до местно Електроразпределително предприятие (ЕРП), което включва технически данни за централата;</w:t>
            </w:r>
          </w:p>
          <w:p w14:paraId="0D94FA2A" w14:textId="7A6561E1" w:rsidR="00875CDF" w:rsidRPr="000F2B2D" w:rsidRDefault="00875CDF" w:rsidP="00875CDF">
            <w:pPr>
              <w:spacing w:line="276" w:lineRule="auto"/>
              <w:ind w:left="60"/>
              <w:jc w:val="both"/>
              <w:rPr>
                <w:b/>
                <w:sz w:val="24"/>
                <w:szCs w:val="24"/>
              </w:rPr>
            </w:pPr>
            <w:r w:rsidRPr="000F2B2D">
              <w:rPr>
                <w:b/>
                <w:sz w:val="24"/>
                <w:szCs w:val="24"/>
              </w:rPr>
              <w:t>2. На база на подадено уведомление, ЕРП следва да издаде Допълнително споразумение към съществуващия договор за достъп и пренос на електроенергия до социалната услуга. Споразумението включва информация относно разрешената мощност за изграждане на фотоволтаичната електрическа система и технически изисквания за схемата на свързване на енергийния обект към ел. уредба на клиента;</w:t>
            </w:r>
          </w:p>
          <w:p w14:paraId="274DE6FD" w14:textId="77777777" w:rsidR="0064204F" w:rsidRPr="000F2B2D" w:rsidRDefault="00875CDF" w:rsidP="0064204F">
            <w:pPr>
              <w:spacing w:line="276" w:lineRule="auto"/>
              <w:ind w:left="60"/>
              <w:jc w:val="both"/>
              <w:rPr>
                <w:b/>
                <w:sz w:val="24"/>
                <w:szCs w:val="24"/>
              </w:rPr>
            </w:pPr>
            <w:r w:rsidRPr="000F2B2D">
              <w:rPr>
                <w:b/>
                <w:sz w:val="24"/>
                <w:szCs w:val="24"/>
              </w:rPr>
              <w:t xml:space="preserve">3. </w:t>
            </w:r>
            <w:r w:rsidR="0064204F" w:rsidRPr="000F2B2D">
              <w:rPr>
                <w:b/>
                <w:sz w:val="24"/>
                <w:szCs w:val="24"/>
              </w:rPr>
              <w:t>Съгласно Допълнителното споразумение с ЕРП и оглед на обект, проектантите изготвят проектно решение. Проектното решение по част "Електро" и част "Конструктивна" включва чертежи, схеми, изчисления, технически спецификации и указания за изпълнение на инсталацията, гарантиращи безопасна експлоатация и защита от връщане на електрическа енергия в мрежата.</w:t>
            </w:r>
          </w:p>
          <w:p w14:paraId="72A3478E" w14:textId="77777777" w:rsidR="0064204F" w:rsidRPr="000F2B2D" w:rsidRDefault="0064204F" w:rsidP="0064204F">
            <w:pPr>
              <w:spacing w:line="276" w:lineRule="auto"/>
              <w:ind w:left="60"/>
              <w:jc w:val="both"/>
              <w:rPr>
                <w:b/>
                <w:sz w:val="24"/>
                <w:szCs w:val="24"/>
              </w:rPr>
            </w:pPr>
            <w:r w:rsidRPr="000F2B2D">
              <w:rPr>
                <w:b/>
                <w:sz w:val="24"/>
                <w:szCs w:val="24"/>
              </w:rPr>
              <w:t>•</w:t>
            </w:r>
            <w:r w:rsidRPr="000F2B2D">
              <w:rPr>
                <w:b/>
                <w:sz w:val="24"/>
                <w:szCs w:val="24"/>
              </w:rPr>
              <w:tab/>
              <w:t>Конструктивно становище: изготвя се от строителен инженер с пълна проектантска правоспособност, регистриран в Камарата на инженерите в инвестиционното проектиране. Включва описание на обекта, място на монтаж, конструктивни спецификации и препоръки относно конструкцията.</w:t>
            </w:r>
          </w:p>
          <w:p w14:paraId="7CFD1602" w14:textId="12D293E2" w:rsidR="00875CDF" w:rsidRPr="000F2B2D" w:rsidRDefault="0064204F" w:rsidP="0064204F">
            <w:pPr>
              <w:spacing w:line="276" w:lineRule="auto"/>
              <w:ind w:left="60"/>
              <w:jc w:val="both"/>
              <w:rPr>
                <w:b/>
                <w:sz w:val="24"/>
                <w:szCs w:val="24"/>
              </w:rPr>
            </w:pPr>
            <w:r w:rsidRPr="000F2B2D">
              <w:rPr>
                <w:b/>
                <w:sz w:val="24"/>
                <w:szCs w:val="24"/>
              </w:rPr>
              <w:t>•</w:t>
            </w:r>
            <w:r w:rsidRPr="000F2B2D">
              <w:rPr>
                <w:b/>
                <w:sz w:val="24"/>
                <w:szCs w:val="24"/>
              </w:rPr>
              <w:tab/>
              <w:t>Електротехническо становище: изготвя се от инженер-проектант с пълна проектантска правоспособност, регистриран в Камарата на инженерите в инвестиционното проектиране. Съдържа подробни данни за електротехнически спецификации на централата, фотоволтаичния инвертор и изисквания за монтажа.</w:t>
            </w:r>
          </w:p>
          <w:p w14:paraId="14423BA6" w14:textId="043D710A" w:rsidR="00875CDF" w:rsidRPr="000F2B2D" w:rsidRDefault="00875CDF" w:rsidP="00875CDF">
            <w:pPr>
              <w:spacing w:line="276" w:lineRule="auto"/>
              <w:ind w:left="60"/>
              <w:jc w:val="both"/>
              <w:rPr>
                <w:b/>
                <w:sz w:val="24"/>
                <w:szCs w:val="24"/>
              </w:rPr>
            </w:pPr>
            <w:r w:rsidRPr="000F2B2D">
              <w:rPr>
                <w:b/>
                <w:sz w:val="24"/>
                <w:szCs w:val="24"/>
              </w:rPr>
              <w:t xml:space="preserve">4. Издаване на разрешение за строеж от главния архитект на общината (района). </w:t>
            </w:r>
            <w:r w:rsidR="0064204F" w:rsidRPr="000F2B2D">
              <w:rPr>
                <w:b/>
                <w:sz w:val="24"/>
                <w:szCs w:val="24"/>
              </w:rPr>
              <w:t>В срок от 14 дни преди започването на изграждането се подава уведомление до Главния архитект, в което</w:t>
            </w:r>
            <w:r w:rsidR="000764A7" w:rsidRPr="000F2B2D">
              <w:rPr>
                <w:b/>
                <w:sz w:val="24"/>
                <w:szCs w:val="24"/>
              </w:rPr>
              <w:t xml:space="preserve"> се</w:t>
            </w:r>
            <w:r w:rsidR="0064204F" w:rsidRPr="000F2B2D">
              <w:rPr>
                <w:b/>
                <w:sz w:val="24"/>
                <w:szCs w:val="24"/>
              </w:rPr>
              <w:t xml:space="preserve"> описва мощността на инсталацията и разположението й, и </w:t>
            </w:r>
            <w:r w:rsidR="000764A7" w:rsidRPr="000F2B2D">
              <w:rPr>
                <w:b/>
                <w:sz w:val="24"/>
                <w:szCs w:val="24"/>
              </w:rPr>
              <w:t xml:space="preserve">се </w:t>
            </w:r>
            <w:r w:rsidR="0064204F" w:rsidRPr="000F2B2D">
              <w:rPr>
                <w:b/>
                <w:sz w:val="24"/>
                <w:szCs w:val="24"/>
              </w:rPr>
              <w:t>прилага изготвеното проектно решение. Главният архитект издава Разрешение за строеж за монтаж на ФЕЦ на основание чл. 147, ал. 1, т. 14а от ЗУТ.</w:t>
            </w:r>
          </w:p>
          <w:p w14:paraId="4BF6F897" w14:textId="77777777" w:rsidR="00875CDF" w:rsidRPr="000F2B2D" w:rsidRDefault="00875CDF" w:rsidP="00875CDF">
            <w:pPr>
              <w:spacing w:line="276" w:lineRule="auto"/>
              <w:ind w:left="60"/>
              <w:jc w:val="both"/>
              <w:rPr>
                <w:b/>
                <w:sz w:val="24"/>
                <w:szCs w:val="24"/>
              </w:rPr>
            </w:pPr>
            <w:r w:rsidRPr="000F2B2D">
              <w:rPr>
                <w:b/>
                <w:sz w:val="24"/>
                <w:szCs w:val="24"/>
              </w:rPr>
              <w:t>5. Доставка и монтаж на фотоволтаичната система от технически лица, притежаващи необходимата квалификация съгласно изискванията на чл. 21 от Закона за енергията от възобновяеми източници (или друга подобна национална програма за акредитация) и при спазване на всички приложими норми за безопасност на инсталацията, както и висок стандарт за качество на използваните материали.</w:t>
            </w:r>
          </w:p>
          <w:p w14:paraId="3DA322C6" w14:textId="0C264D2B" w:rsidR="002F23B9" w:rsidRPr="000F2B2D" w:rsidRDefault="00875CDF" w:rsidP="000405BB">
            <w:pPr>
              <w:spacing w:line="276" w:lineRule="auto"/>
              <w:ind w:left="60"/>
              <w:jc w:val="both"/>
            </w:pPr>
            <w:r w:rsidRPr="000F2B2D">
              <w:rPr>
                <w:b/>
                <w:sz w:val="24"/>
                <w:szCs w:val="24"/>
              </w:rPr>
              <w:t xml:space="preserve">6. </w:t>
            </w:r>
            <w:r w:rsidR="0064204F" w:rsidRPr="000F2B2D">
              <w:rPr>
                <w:b/>
                <w:sz w:val="24"/>
                <w:szCs w:val="24"/>
              </w:rPr>
              <w:t xml:space="preserve">След приключване на изграждането общината подава Уведомление към ЕРП и Декларация към Главен архитект, че инсталацията е поставена под напрежение и е изпълнена съгласно техническата документация. </w:t>
            </w:r>
            <w:r w:rsidRPr="000F2B2D">
              <w:rPr>
                <w:b/>
                <w:sz w:val="24"/>
                <w:szCs w:val="24"/>
              </w:rPr>
              <w:t>ЕРП установява годността на електрическата система чрез извършване на проверка на място за степента на завършеност на инсталацията и оформя с производителя и инсталатора констативен протокол за съответствието й с разрешението за строеж, договора за присъединяване и проекта по част „Електро“, с което става и приемането на самата фотоволтаична електрическа система.</w:t>
            </w:r>
          </w:p>
        </w:tc>
      </w:tr>
    </w:tbl>
    <w:p w14:paraId="7EA9A1CB" w14:textId="77777777" w:rsidR="00761999" w:rsidRPr="00CB753E" w:rsidRDefault="00721479" w:rsidP="0062591A">
      <w:pPr>
        <w:pStyle w:val="Heading1"/>
        <w:spacing w:before="360" w:after="120" w:line="276" w:lineRule="auto"/>
        <w:jc w:val="both"/>
        <w:rPr>
          <w:rFonts w:ascii="Times New Roman" w:hAnsi="Times New Roman" w:cs="Times New Roman"/>
        </w:rPr>
      </w:pPr>
      <w:bookmarkStart w:id="50" w:name="_Toc121473288"/>
      <w:r w:rsidRPr="00CB753E">
        <w:rPr>
          <w:rFonts w:ascii="Times New Roman" w:hAnsi="Times New Roman" w:cs="Times New Roman"/>
        </w:rPr>
        <w:lastRenderedPageBreak/>
        <w:t>21</w:t>
      </w:r>
      <w:r w:rsidR="00761999" w:rsidRPr="00CB753E">
        <w:rPr>
          <w:rFonts w:ascii="Times New Roman" w:hAnsi="Times New Roman" w:cs="Times New Roman"/>
        </w:rPr>
        <w:t>. Краен срок за подаване на предложения</w:t>
      </w:r>
      <w:r w:rsidR="000A4D34" w:rsidRPr="00CB753E">
        <w:rPr>
          <w:rFonts w:ascii="Times New Roman" w:hAnsi="Times New Roman" w:cs="Times New Roman"/>
        </w:rPr>
        <w:t xml:space="preserve"> за изпълнение на инвестиции</w:t>
      </w:r>
      <w:bookmarkEnd w:id="50"/>
    </w:p>
    <w:p w14:paraId="22B0972C" w14:textId="3BF2E210" w:rsidR="00885B42" w:rsidRDefault="00247E32" w:rsidP="00885B42">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Процедурата е </w:t>
      </w:r>
      <w:r w:rsidR="008E4096">
        <w:rPr>
          <w:rFonts w:ascii="Times New Roman" w:hAnsi="Times New Roman" w:cs="Times New Roman"/>
          <w:sz w:val="24"/>
          <w:szCs w:val="24"/>
        </w:rPr>
        <w:t>с</w:t>
      </w:r>
      <w:r w:rsidRPr="00CB753E">
        <w:rPr>
          <w:rFonts w:ascii="Times New Roman" w:hAnsi="Times New Roman" w:cs="Times New Roman"/>
          <w:sz w:val="24"/>
          <w:szCs w:val="24"/>
        </w:rPr>
        <w:t xml:space="preserve"> </w:t>
      </w:r>
      <w:r w:rsidR="0051142B" w:rsidRPr="00CB753E">
        <w:rPr>
          <w:rFonts w:ascii="Times New Roman" w:hAnsi="Times New Roman" w:cs="Times New Roman"/>
          <w:sz w:val="24"/>
          <w:szCs w:val="24"/>
        </w:rPr>
        <w:t>краен срок за подаване на предложенията за изпълнение на инвестиции</w:t>
      </w:r>
      <w:r w:rsidR="008E4096">
        <w:rPr>
          <w:rFonts w:ascii="Times New Roman" w:hAnsi="Times New Roman" w:cs="Times New Roman"/>
          <w:sz w:val="24"/>
          <w:szCs w:val="24"/>
        </w:rPr>
        <w:t xml:space="preserve"> до </w:t>
      </w:r>
      <w:r w:rsidR="00885B42" w:rsidRPr="00885B42">
        <w:rPr>
          <w:rFonts w:ascii="Times New Roman" w:hAnsi="Times New Roman" w:cs="Times New Roman"/>
          <w:sz w:val="24"/>
          <w:szCs w:val="24"/>
        </w:rPr>
        <w:t>31.07.2025 г.</w:t>
      </w:r>
      <w:r w:rsidR="008C784B">
        <w:rPr>
          <w:rFonts w:ascii="Times New Roman" w:hAnsi="Times New Roman" w:cs="Times New Roman"/>
          <w:sz w:val="24"/>
          <w:szCs w:val="24"/>
        </w:rPr>
        <w:t xml:space="preserve"> </w:t>
      </w:r>
      <w:r w:rsidR="00885B42" w:rsidRPr="00885B42">
        <w:rPr>
          <w:rFonts w:ascii="Times New Roman" w:hAnsi="Times New Roman" w:cs="Times New Roman"/>
          <w:sz w:val="24"/>
          <w:szCs w:val="24"/>
        </w:rPr>
        <w:t>– 17.00 ч.</w:t>
      </w:r>
    </w:p>
    <w:p w14:paraId="3816B8EC" w14:textId="5942F799" w:rsidR="006A0439" w:rsidRDefault="006A0439" w:rsidP="00885B42">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К</w:t>
      </w:r>
      <w:r w:rsidR="008F63F7" w:rsidRPr="00CB753E">
        <w:rPr>
          <w:rFonts w:ascii="Times New Roman" w:hAnsi="Times New Roman" w:cs="Times New Roman"/>
          <w:sz w:val="24"/>
          <w:szCs w:val="24"/>
        </w:rPr>
        <w:t>онкретен краен получател</w:t>
      </w:r>
      <w:r w:rsidRPr="00CB753E">
        <w:rPr>
          <w:rFonts w:ascii="Times New Roman" w:hAnsi="Times New Roman" w:cs="Times New Roman"/>
          <w:sz w:val="24"/>
          <w:szCs w:val="24"/>
        </w:rPr>
        <w:t xml:space="preserve"> може да задава въпроси и да иска допълнителни разяснения</w:t>
      </w:r>
      <w:r w:rsidR="00C3306D">
        <w:rPr>
          <w:rFonts w:ascii="Times New Roman" w:hAnsi="Times New Roman" w:cs="Times New Roman"/>
          <w:sz w:val="24"/>
          <w:szCs w:val="24"/>
          <w:lang w:val="en-US"/>
        </w:rPr>
        <w:t xml:space="preserve"> </w:t>
      </w:r>
      <w:r w:rsidR="00C3306D">
        <w:rPr>
          <w:rFonts w:ascii="Times New Roman" w:hAnsi="Times New Roman" w:cs="Times New Roman"/>
          <w:sz w:val="24"/>
          <w:szCs w:val="24"/>
        </w:rPr>
        <w:t>в срок</w:t>
      </w:r>
      <w:r w:rsidR="00224FBF" w:rsidRPr="00224FBF">
        <w:t xml:space="preserve"> </w:t>
      </w:r>
      <w:r w:rsidR="00224FBF" w:rsidRPr="00224FBF">
        <w:rPr>
          <w:rFonts w:ascii="Times New Roman" w:hAnsi="Times New Roman" w:cs="Times New Roman"/>
          <w:sz w:val="24"/>
          <w:szCs w:val="24"/>
        </w:rPr>
        <w:t>в срок до 3 седмици преди изтичането на срока за кандидатстване</w:t>
      </w:r>
      <w:r w:rsidR="00224FBF">
        <w:rPr>
          <w:rFonts w:ascii="Times New Roman" w:hAnsi="Times New Roman" w:cs="Times New Roman"/>
          <w:sz w:val="24"/>
          <w:szCs w:val="24"/>
        </w:rPr>
        <w:t xml:space="preserve"> - </w:t>
      </w:r>
      <w:r w:rsidR="00C3306D">
        <w:rPr>
          <w:rFonts w:ascii="Times New Roman" w:hAnsi="Times New Roman" w:cs="Times New Roman"/>
          <w:sz w:val="24"/>
          <w:szCs w:val="24"/>
        </w:rPr>
        <w:t xml:space="preserve"> </w:t>
      </w:r>
      <w:r w:rsidR="00692AF0">
        <w:rPr>
          <w:rFonts w:ascii="Times New Roman" w:hAnsi="Times New Roman" w:cs="Times New Roman"/>
          <w:sz w:val="24"/>
          <w:szCs w:val="24"/>
        </w:rPr>
        <w:t xml:space="preserve">10.07. 2025 г. </w:t>
      </w:r>
    </w:p>
    <w:p w14:paraId="210103A8" w14:textId="3D1D65F5" w:rsidR="00224FBF" w:rsidRPr="00CB753E" w:rsidRDefault="00224FBF" w:rsidP="00885B42">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224FBF">
        <w:rPr>
          <w:rFonts w:ascii="Times New Roman" w:hAnsi="Times New Roman" w:cs="Times New Roman"/>
          <w:sz w:val="24"/>
          <w:szCs w:val="24"/>
        </w:rPr>
        <w:t xml:space="preserve">Писмени разяснения, утвърдени от Ръководителя на </w:t>
      </w:r>
      <w:r>
        <w:rPr>
          <w:rFonts w:ascii="Times New Roman" w:hAnsi="Times New Roman" w:cs="Times New Roman"/>
          <w:sz w:val="24"/>
          <w:szCs w:val="24"/>
        </w:rPr>
        <w:t>СНД</w:t>
      </w:r>
      <w:r w:rsidRPr="00224FBF">
        <w:rPr>
          <w:rFonts w:ascii="Times New Roman" w:hAnsi="Times New Roman" w:cs="Times New Roman"/>
          <w:sz w:val="24"/>
          <w:szCs w:val="24"/>
        </w:rPr>
        <w:t>, ще бъдат дадени в същия модул на ИСУН 2020, в 10-дневен срок от получаване на искането, но не по-късно от две седмици преди изтичането на срока за кандидатстване – 17.07.2025 г.</w:t>
      </w:r>
    </w:p>
    <w:p w14:paraId="5AC10203" w14:textId="77777777" w:rsidR="006A0439" w:rsidRPr="00CB753E" w:rsidRDefault="006A0439" w:rsidP="00AA73AF">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b/>
          <w:sz w:val="24"/>
          <w:szCs w:val="24"/>
        </w:rPr>
        <w:t xml:space="preserve">Въпросите се задават в писмена форма чрез </w:t>
      </w:r>
      <w:r w:rsidR="008F63F7" w:rsidRPr="00CB753E">
        <w:rPr>
          <w:rFonts w:ascii="Times New Roman" w:hAnsi="Times New Roman" w:cs="Times New Roman"/>
          <w:b/>
          <w:sz w:val="24"/>
          <w:szCs w:val="24"/>
        </w:rPr>
        <w:t>Информационната система за Механизма</w:t>
      </w:r>
      <w:r w:rsidR="00BA13FB" w:rsidRPr="00CB753E">
        <w:rPr>
          <w:rFonts w:ascii="Times New Roman" w:hAnsi="Times New Roman" w:cs="Times New Roman"/>
          <w:b/>
          <w:sz w:val="24"/>
          <w:szCs w:val="24"/>
        </w:rPr>
        <w:t xml:space="preserve"> ИСУН</w:t>
      </w:r>
      <w:r w:rsidRPr="00CB753E">
        <w:rPr>
          <w:rFonts w:ascii="Times New Roman" w:hAnsi="Times New Roman" w:cs="Times New Roman"/>
          <w:b/>
          <w:sz w:val="24"/>
          <w:szCs w:val="24"/>
        </w:rPr>
        <w:t>, секция</w:t>
      </w:r>
      <w:r w:rsidR="00DB19AA" w:rsidRPr="00CB753E">
        <w:rPr>
          <w:rFonts w:ascii="Times New Roman" w:hAnsi="Times New Roman" w:cs="Times New Roman"/>
          <w:b/>
          <w:sz w:val="24"/>
          <w:szCs w:val="24"/>
        </w:rPr>
        <w:t xml:space="preserve"> </w:t>
      </w:r>
      <w:r w:rsidRPr="00CB753E">
        <w:rPr>
          <w:rFonts w:ascii="Times New Roman" w:hAnsi="Times New Roman" w:cs="Times New Roman"/>
          <w:b/>
          <w:sz w:val="24"/>
          <w:szCs w:val="24"/>
        </w:rPr>
        <w:t>„Разяснения по процедурата“.</w:t>
      </w:r>
    </w:p>
    <w:p w14:paraId="3977037C" w14:textId="77777777" w:rsidR="006A0439" w:rsidRPr="00CB753E" w:rsidRDefault="006A0439" w:rsidP="00AA73AF">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Писмени разяснения ще бъдат дадени в срок до </w:t>
      </w:r>
      <w:r w:rsidR="00292E9E" w:rsidRPr="00CB753E">
        <w:rPr>
          <w:rFonts w:ascii="Times New Roman" w:hAnsi="Times New Roman" w:cs="Times New Roman"/>
          <w:b/>
          <w:sz w:val="24"/>
          <w:szCs w:val="24"/>
        </w:rPr>
        <w:t>10 дни от получаване на искането</w:t>
      </w:r>
      <w:r w:rsidR="00FD1312" w:rsidRPr="00CB753E">
        <w:rPr>
          <w:rFonts w:ascii="Times New Roman" w:hAnsi="Times New Roman" w:cs="Times New Roman"/>
          <w:b/>
          <w:sz w:val="24"/>
          <w:szCs w:val="24"/>
        </w:rPr>
        <w:t>.</w:t>
      </w:r>
    </w:p>
    <w:p w14:paraId="25CD7015" w14:textId="77777777" w:rsidR="006A0439" w:rsidRPr="00CB753E" w:rsidRDefault="006A0439" w:rsidP="0062591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sz w:val="24"/>
          <w:szCs w:val="24"/>
        </w:rPr>
      </w:pPr>
      <w:r w:rsidRPr="00CB753E">
        <w:rPr>
          <w:rFonts w:ascii="Times New Roman" w:hAnsi="Times New Roman" w:cs="Times New Roman"/>
          <w:sz w:val="24"/>
          <w:szCs w:val="24"/>
        </w:rPr>
        <w:t xml:space="preserve">Въпросите и разясненията ще бъдат публикувани на следните интернет-страници: </w:t>
      </w:r>
      <w:hyperlink r:id="rId12" w:history="1">
        <w:r w:rsidR="00670AAD" w:rsidRPr="00CB753E">
          <w:rPr>
            <w:rStyle w:val="Hyperlink"/>
            <w:rFonts w:ascii="Times New Roman" w:hAnsi="Times New Roman" w:cs="Times New Roman"/>
            <w:color w:val="0070C0"/>
            <w:sz w:val="24"/>
            <w:szCs w:val="24"/>
            <w:u w:val="none"/>
          </w:rPr>
          <w:t>https://eumis2020.government.bg</w:t>
        </w:r>
      </w:hyperlink>
      <w:r w:rsidR="00670AAD" w:rsidRPr="00CB753E">
        <w:rPr>
          <w:rStyle w:val="Hyperlink"/>
          <w:rFonts w:ascii="Times New Roman" w:hAnsi="Times New Roman" w:cs="Times New Roman"/>
          <w:color w:val="0070C0"/>
          <w:sz w:val="24"/>
          <w:szCs w:val="24"/>
          <w:u w:val="none"/>
        </w:rPr>
        <w:t xml:space="preserve"> и </w:t>
      </w:r>
      <w:hyperlink r:id="rId13" w:history="1">
        <w:r w:rsidR="002972FE" w:rsidRPr="00CB753E">
          <w:rPr>
            <w:rFonts w:ascii="Times New Roman" w:eastAsia="Times New Roman" w:hAnsi="Times New Roman" w:cs="Times New Roman"/>
            <w:color w:val="0070C0"/>
            <w:sz w:val="24"/>
            <w:szCs w:val="24"/>
            <w:lang w:val="en-US"/>
          </w:rPr>
          <w:t>https</w:t>
        </w:r>
        <w:r w:rsidR="002972FE" w:rsidRPr="00CB753E">
          <w:rPr>
            <w:rFonts w:ascii="Times New Roman" w:eastAsia="Times New Roman" w:hAnsi="Times New Roman" w:cs="Times New Roman"/>
            <w:color w:val="0070C0"/>
            <w:sz w:val="24"/>
            <w:szCs w:val="24"/>
          </w:rPr>
          <w:t>:</w:t>
        </w:r>
        <w:r w:rsidR="002972FE" w:rsidRPr="00CB753E">
          <w:rPr>
            <w:rFonts w:ascii="Times New Roman" w:eastAsia="Times New Roman" w:hAnsi="Times New Roman" w:cs="Times New Roman"/>
            <w:color w:val="0070C0"/>
            <w:sz w:val="24"/>
            <w:szCs w:val="24"/>
            <w:lang w:val="ru-RU"/>
          </w:rPr>
          <w:t>//</w:t>
        </w:r>
        <w:r w:rsidR="002972FE" w:rsidRPr="00CB753E">
          <w:rPr>
            <w:rFonts w:ascii="Times New Roman" w:eastAsia="Times New Roman" w:hAnsi="Times New Roman" w:cs="Times New Roman"/>
            <w:color w:val="0070C0"/>
            <w:sz w:val="24"/>
            <w:szCs w:val="24"/>
            <w:lang w:val="en-US"/>
          </w:rPr>
          <w:t>mlsp</w:t>
        </w:r>
        <w:r w:rsidR="002972FE" w:rsidRPr="00CB753E">
          <w:rPr>
            <w:rFonts w:ascii="Times New Roman" w:eastAsia="Times New Roman" w:hAnsi="Times New Roman" w:cs="Times New Roman"/>
            <w:color w:val="0070C0"/>
            <w:sz w:val="24"/>
            <w:szCs w:val="24"/>
            <w:lang w:val="ru-RU"/>
          </w:rPr>
          <w:t>.</w:t>
        </w:r>
        <w:r w:rsidR="002972FE" w:rsidRPr="00CB753E">
          <w:rPr>
            <w:rFonts w:ascii="Times New Roman" w:eastAsia="Times New Roman" w:hAnsi="Times New Roman" w:cs="Times New Roman"/>
            <w:color w:val="0070C0"/>
            <w:sz w:val="24"/>
            <w:szCs w:val="24"/>
            <w:lang w:val="en-US"/>
          </w:rPr>
          <w:t>government</w:t>
        </w:r>
        <w:r w:rsidR="002972FE" w:rsidRPr="00CB753E">
          <w:rPr>
            <w:rFonts w:ascii="Times New Roman" w:eastAsia="Times New Roman" w:hAnsi="Times New Roman" w:cs="Times New Roman"/>
            <w:color w:val="0070C0"/>
            <w:sz w:val="24"/>
            <w:szCs w:val="24"/>
            <w:lang w:val="ru-RU"/>
          </w:rPr>
          <w:t>.</w:t>
        </w:r>
        <w:r w:rsidR="002972FE" w:rsidRPr="00CB753E">
          <w:rPr>
            <w:rFonts w:ascii="Times New Roman" w:eastAsia="Times New Roman" w:hAnsi="Times New Roman" w:cs="Times New Roman"/>
            <w:color w:val="0070C0"/>
            <w:sz w:val="24"/>
            <w:szCs w:val="24"/>
            <w:lang w:val="en-US"/>
          </w:rPr>
          <w:t>bg</w:t>
        </w:r>
      </w:hyperlink>
    </w:p>
    <w:p w14:paraId="5551ACC5" w14:textId="77777777" w:rsidR="00A028BB" w:rsidRPr="00CB753E" w:rsidRDefault="00721479" w:rsidP="00CB753E">
      <w:pPr>
        <w:pStyle w:val="Heading1"/>
        <w:spacing w:before="240" w:line="276" w:lineRule="auto"/>
        <w:rPr>
          <w:rFonts w:ascii="Times New Roman" w:hAnsi="Times New Roman" w:cs="Times New Roman"/>
          <w:lang w:val="ru-RU"/>
        </w:rPr>
      </w:pPr>
      <w:bookmarkStart w:id="51" w:name="_Toc121473289"/>
      <w:r w:rsidRPr="00CB753E">
        <w:rPr>
          <w:rFonts w:ascii="Times New Roman" w:hAnsi="Times New Roman" w:cs="Times New Roman"/>
        </w:rPr>
        <w:t>2</w:t>
      </w:r>
      <w:r w:rsidR="00C55370" w:rsidRPr="00CB753E">
        <w:rPr>
          <w:rFonts w:ascii="Times New Roman" w:hAnsi="Times New Roman" w:cs="Times New Roman"/>
        </w:rPr>
        <w:t>2</w:t>
      </w:r>
      <w:r w:rsidR="00A028BB" w:rsidRPr="00CB753E">
        <w:rPr>
          <w:rFonts w:ascii="Times New Roman" w:hAnsi="Times New Roman" w:cs="Times New Roman"/>
        </w:rPr>
        <w:t>. Допълнителна информация</w:t>
      </w:r>
      <w:bookmarkEnd w:id="51"/>
    </w:p>
    <w:p w14:paraId="395DE4EC" w14:textId="77777777" w:rsidR="00A028BB" w:rsidRPr="00CB753E" w:rsidRDefault="00721479" w:rsidP="0057620E">
      <w:pPr>
        <w:pStyle w:val="Heading2"/>
        <w:spacing w:before="120" w:after="120" w:line="276" w:lineRule="auto"/>
        <w:rPr>
          <w:rFonts w:ascii="Times New Roman" w:hAnsi="Times New Roman" w:cs="Times New Roman"/>
        </w:rPr>
      </w:pPr>
      <w:bookmarkStart w:id="52" w:name="_Toc121473290"/>
      <w:r w:rsidRPr="00CB753E">
        <w:rPr>
          <w:rFonts w:ascii="Times New Roman" w:hAnsi="Times New Roman" w:cs="Times New Roman"/>
        </w:rPr>
        <w:t>2</w:t>
      </w:r>
      <w:r w:rsidR="00C55370" w:rsidRPr="00CB753E">
        <w:rPr>
          <w:rFonts w:ascii="Times New Roman" w:hAnsi="Times New Roman" w:cs="Times New Roman"/>
        </w:rPr>
        <w:t>2</w:t>
      </w:r>
      <w:r w:rsidR="00A028BB" w:rsidRPr="00CB753E">
        <w:rPr>
          <w:rFonts w:ascii="Times New Roman" w:hAnsi="Times New Roman" w:cs="Times New Roman"/>
        </w:rPr>
        <w:t xml:space="preserve">.1. Решение на ръководителя на </w:t>
      </w:r>
      <w:r w:rsidR="00B06A66" w:rsidRPr="00CB753E">
        <w:rPr>
          <w:rFonts w:ascii="Times New Roman" w:hAnsi="Times New Roman" w:cs="Times New Roman"/>
        </w:rPr>
        <w:t>СНД</w:t>
      </w:r>
      <w:r w:rsidR="00A028BB" w:rsidRPr="00CB753E">
        <w:rPr>
          <w:rFonts w:ascii="Times New Roman" w:hAnsi="Times New Roman" w:cs="Times New Roman"/>
        </w:rPr>
        <w:t xml:space="preserve"> относно предоставянето на </w:t>
      </w:r>
      <w:r w:rsidR="00305D51" w:rsidRPr="00CB753E">
        <w:rPr>
          <w:rFonts w:ascii="Times New Roman" w:hAnsi="Times New Roman" w:cs="Times New Roman"/>
        </w:rPr>
        <w:t>средства от Механизма</w:t>
      </w:r>
      <w:bookmarkEnd w:id="52"/>
    </w:p>
    <w:p w14:paraId="62240607" w14:textId="77777777" w:rsidR="00F632FA" w:rsidRPr="00CB753E" w:rsidRDefault="00A028BB" w:rsidP="0062591A">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В съответствие с чл. </w:t>
      </w:r>
      <w:r w:rsidR="003839F7" w:rsidRPr="00CB753E">
        <w:rPr>
          <w:rFonts w:ascii="Times New Roman" w:hAnsi="Times New Roman" w:cs="Times New Roman"/>
          <w:sz w:val="24"/>
          <w:szCs w:val="24"/>
        </w:rPr>
        <w:t>2</w:t>
      </w:r>
      <w:r w:rsidR="007245FF" w:rsidRPr="00CB753E">
        <w:rPr>
          <w:rFonts w:ascii="Times New Roman" w:hAnsi="Times New Roman" w:cs="Times New Roman"/>
          <w:sz w:val="24"/>
          <w:szCs w:val="24"/>
        </w:rPr>
        <w:t>5</w:t>
      </w:r>
      <w:r w:rsidR="003839F7" w:rsidRPr="00CB753E">
        <w:rPr>
          <w:rFonts w:ascii="Times New Roman" w:hAnsi="Times New Roman" w:cs="Times New Roman"/>
          <w:sz w:val="24"/>
          <w:szCs w:val="24"/>
        </w:rPr>
        <w:t xml:space="preserve"> от ПМС </w:t>
      </w:r>
      <w:r w:rsidR="007245FF" w:rsidRPr="00CB753E">
        <w:rPr>
          <w:rFonts w:ascii="Times New Roman" w:hAnsi="Times New Roman" w:cs="Times New Roman"/>
          <w:sz w:val="24"/>
          <w:szCs w:val="24"/>
        </w:rPr>
        <w:t>№ 114/08.06.2022 г.</w:t>
      </w:r>
      <w:r w:rsidR="00453A4E" w:rsidRPr="00CB753E">
        <w:rPr>
          <w:rFonts w:ascii="Times New Roman" w:hAnsi="Times New Roman" w:cs="Times New Roman"/>
          <w:sz w:val="24"/>
          <w:szCs w:val="24"/>
        </w:rPr>
        <w:t xml:space="preserve"> </w:t>
      </w:r>
      <w:r w:rsidR="003839F7" w:rsidRPr="00CB753E">
        <w:rPr>
          <w:rFonts w:ascii="Times New Roman" w:hAnsi="Times New Roman" w:cs="Times New Roman"/>
          <w:sz w:val="24"/>
          <w:szCs w:val="24"/>
        </w:rPr>
        <w:t xml:space="preserve">за определяне на детайлни правила за предоставяне на средства на крайни получатели от Механизма за възстановяване и устойчивост </w:t>
      </w:r>
      <w:r w:rsidRPr="00CB753E">
        <w:rPr>
          <w:rFonts w:ascii="Times New Roman" w:hAnsi="Times New Roman" w:cs="Times New Roman"/>
          <w:sz w:val="24"/>
          <w:szCs w:val="24"/>
        </w:rPr>
        <w:t xml:space="preserve">при наличие на положителен резултат от оценяването ръководителят на </w:t>
      </w:r>
      <w:r w:rsidR="003839F7" w:rsidRPr="00CB753E">
        <w:rPr>
          <w:rFonts w:ascii="Times New Roman" w:hAnsi="Times New Roman" w:cs="Times New Roman"/>
          <w:sz w:val="24"/>
          <w:szCs w:val="24"/>
        </w:rPr>
        <w:t>структурата за наблюдение и докладване</w:t>
      </w:r>
      <w:r w:rsidRPr="00CB753E">
        <w:rPr>
          <w:rFonts w:ascii="Times New Roman" w:hAnsi="Times New Roman" w:cs="Times New Roman"/>
          <w:sz w:val="24"/>
          <w:szCs w:val="24"/>
        </w:rPr>
        <w:t xml:space="preserve"> в едноседмичен срок от приключване на оценяването взема решение за предоставяне на</w:t>
      </w:r>
      <w:r w:rsidR="003839F7" w:rsidRPr="00CB753E">
        <w:rPr>
          <w:rFonts w:ascii="Times New Roman" w:hAnsi="Times New Roman" w:cs="Times New Roman"/>
          <w:sz w:val="24"/>
          <w:szCs w:val="24"/>
        </w:rPr>
        <w:t xml:space="preserve"> средства от Механизма за одобрените предложения</w:t>
      </w:r>
      <w:r w:rsidRPr="00CB753E">
        <w:rPr>
          <w:rFonts w:ascii="Times New Roman" w:hAnsi="Times New Roman" w:cs="Times New Roman"/>
          <w:sz w:val="24"/>
          <w:szCs w:val="24"/>
        </w:rPr>
        <w:t>.</w:t>
      </w:r>
    </w:p>
    <w:p w14:paraId="1B0821A6" w14:textId="24740798" w:rsidR="002D27BC" w:rsidRPr="00CB753E" w:rsidRDefault="00B472CD" w:rsidP="0035200B">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В съответствие с чл. 27, ал. 1 от </w:t>
      </w:r>
      <w:r w:rsidRPr="00B472CD">
        <w:rPr>
          <w:rFonts w:ascii="Times New Roman" w:hAnsi="Times New Roman" w:cs="Times New Roman"/>
          <w:b/>
          <w:sz w:val="24"/>
          <w:szCs w:val="24"/>
        </w:rPr>
        <w:t xml:space="preserve">ПМС № 114/08.06.2022 г. </w:t>
      </w:r>
      <w:r>
        <w:rPr>
          <w:rFonts w:ascii="Times New Roman" w:hAnsi="Times New Roman" w:cs="Times New Roman"/>
          <w:b/>
          <w:sz w:val="24"/>
          <w:szCs w:val="24"/>
        </w:rPr>
        <w:t>в</w:t>
      </w:r>
      <w:r w:rsidRPr="00B472CD">
        <w:rPr>
          <w:rFonts w:ascii="Times New Roman" w:hAnsi="Times New Roman" w:cs="Times New Roman"/>
          <w:b/>
          <w:sz w:val="24"/>
          <w:szCs w:val="24"/>
        </w:rPr>
        <w:t xml:space="preserve"> срок до 15 работни дни от влизането в сила на решението за предоставяне на средства от Плана</w:t>
      </w:r>
      <w:r>
        <w:rPr>
          <w:rFonts w:ascii="Times New Roman" w:hAnsi="Times New Roman" w:cs="Times New Roman"/>
          <w:b/>
          <w:sz w:val="24"/>
          <w:szCs w:val="24"/>
        </w:rPr>
        <w:t>,</w:t>
      </w:r>
      <w:r w:rsidRPr="00B472CD">
        <w:rPr>
          <w:rFonts w:ascii="Times New Roman" w:hAnsi="Times New Roman" w:cs="Times New Roman"/>
          <w:b/>
          <w:sz w:val="24"/>
          <w:szCs w:val="24"/>
        </w:rPr>
        <w:t xml:space="preserve"> ръководителят на структурата за наблюдение и докладване сключва договор за финансиране с крайния получател</w:t>
      </w:r>
      <w:r>
        <w:rPr>
          <w:rFonts w:ascii="Times New Roman" w:hAnsi="Times New Roman" w:cs="Times New Roman"/>
          <w:b/>
          <w:sz w:val="24"/>
          <w:szCs w:val="24"/>
        </w:rPr>
        <w:t xml:space="preserve">. </w:t>
      </w:r>
    </w:p>
    <w:p w14:paraId="21FF8E63" w14:textId="78F3B779" w:rsidR="00A028BB" w:rsidRDefault="00F632FA" w:rsidP="0035200B">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Преди сключване на договор СНД извършва служебн</w:t>
      </w:r>
      <w:r w:rsidR="00791AEB" w:rsidRPr="00CB753E">
        <w:rPr>
          <w:rFonts w:ascii="Times New Roman" w:hAnsi="Times New Roman" w:cs="Times New Roman"/>
          <w:sz w:val="24"/>
          <w:szCs w:val="24"/>
        </w:rPr>
        <w:t>а</w:t>
      </w:r>
      <w:r w:rsidRPr="00CB753E">
        <w:rPr>
          <w:rFonts w:ascii="Times New Roman" w:hAnsi="Times New Roman" w:cs="Times New Roman"/>
          <w:sz w:val="24"/>
          <w:szCs w:val="24"/>
        </w:rPr>
        <w:t xml:space="preserve"> проверк</w:t>
      </w:r>
      <w:r w:rsidR="00791AEB" w:rsidRPr="00CB753E">
        <w:rPr>
          <w:rFonts w:ascii="Times New Roman" w:hAnsi="Times New Roman" w:cs="Times New Roman"/>
          <w:sz w:val="24"/>
          <w:szCs w:val="24"/>
        </w:rPr>
        <w:t>а</w:t>
      </w:r>
      <w:r w:rsidR="00977D61" w:rsidRPr="00CB753E">
        <w:rPr>
          <w:rFonts w:ascii="Times New Roman" w:hAnsi="Times New Roman" w:cs="Times New Roman"/>
          <w:sz w:val="24"/>
          <w:szCs w:val="24"/>
        </w:rPr>
        <w:t xml:space="preserve"> за липса на двойно финансиране</w:t>
      </w:r>
      <w:r w:rsidR="002C24F5" w:rsidRPr="00CB753E">
        <w:rPr>
          <w:rFonts w:ascii="Times New Roman" w:hAnsi="Times New Roman" w:cs="Times New Roman"/>
          <w:sz w:val="24"/>
          <w:szCs w:val="24"/>
        </w:rPr>
        <w:t>.</w:t>
      </w:r>
    </w:p>
    <w:p w14:paraId="64061E77" w14:textId="77777777" w:rsidR="002F23B9" w:rsidRPr="00CB753E" w:rsidRDefault="002F23B9" w:rsidP="0035200B">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2F23B9">
        <w:rPr>
          <w:rFonts w:ascii="Times New Roman" w:hAnsi="Times New Roman" w:cs="Times New Roman"/>
          <w:sz w:val="24"/>
          <w:szCs w:val="24"/>
        </w:rPr>
        <w:t>Заявлението за профил за достъп на краен получател до Информационната система за Механизма се подава чрез системата ИСУН, модул „Договори“, през заявка за профили за достъп, като впоследствие СНД одобрява получената заявка.</w:t>
      </w:r>
    </w:p>
    <w:p w14:paraId="59CBA567" w14:textId="77777777" w:rsidR="002D27BC" w:rsidRPr="00CB753E" w:rsidRDefault="002D27BC" w:rsidP="001A0D0A">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Договорът се подписва от Ръководителя на СНД и от конкретния краен получател с  квалифициран електронен подпис (КЕП).</w:t>
      </w:r>
    </w:p>
    <w:p w14:paraId="74954904" w14:textId="77777777" w:rsidR="00A42E36" w:rsidRPr="00CB753E" w:rsidRDefault="00A42E36" w:rsidP="0062591A">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След подписване на договора от страна на Ръководителя на СНД, договорът се изпраща за подпис от страна на конкретния краен получател (в т.ч. и от лицето с право на втори подпис) </w:t>
      </w:r>
      <w:r w:rsidRPr="00CB753E">
        <w:rPr>
          <w:rFonts w:ascii="Times New Roman" w:hAnsi="Times New Roman" w:cs="Times New Roman"/>
          <w:sz w:val="24"/>
          <w:szCs w:val="24"/>
        </w:rPr>
        <w:lastRenderedPageBreak/>
        <w:t>посредством модул „</w:t>
      </w:r>
      <w:r w:rsidR="0076703B" w:rsidRPr="00CB753E">
        <w:rPr>
          <w:rFonts w:ascii="Times New Roman" w:hAnsi="Times New Roman" w:cs="Times New Roman"/>
          <w:sz w:val="24"/>
          <w:szCs w:val="24"/>
        </w:rPr>
        <w:t>Проектни предложения“, Комуникация с УО в</w:t>
      </w:r>
      <w:r w:rsidRPr="00CB753E">
        <w:rPr>
          <w:rFonts w:ascii="Times New Roman" w:hAnsi="Times New Roman" w:cs="Times New Roman"/>
          <w:b/>
          <w:sz w:val="24"/>
          <w:szCs w:val="24"/>
        </w:rPr>
        <w:t xml:space="preserve"> ИСУН</w:t>
      </w:r>
      <w:r w:rsidRPr="00CB753E">
        <w:rPr>
          <w:rFonts w:ascii="Times New Roman" w:hAnsi="Times New Roman" w:cs="Times New Roman"/>
          <w:sz w:val="24"/>
          <w:szCs w:val="24"/>
        </w:rPr>
        <w:t>. Конкретният краен получател връща електронно подписания договор посредством ИСУН.</w:t>
      </w:r>
    </w:p>
    <w:p w14:paraId="1E1F0E2C" w14:textId="77777777" w:rsidR="002D4B6A" w:rsidRPr="00CB753E" w:rsidRDefault="002D4B6A" w:rsidP="0062591A">
      <w:pPr>
        <w:pStyle w:val="ListParagraph"/>
        <w:spacing w:after="0" w:line="276" w:lineRule="auto"/>
        <w:ind w:left="0"/>
        <w:contextualSpacing w:val="0"/>
        <w:jc w:val="both"/>
        <w:rPr>
          <w:rFonts w:ascii="Times New Roman" w:hAnsi="Times New Roman" w:cs="Times New Roman"/>
          <w:sz w:val="20"/>
          <w:szCs w:val="20"/>
        </w:rPr>
      </w:pPr>
    </w:p>
    <w:p w14:paraId="286F813B" w14:textId="77777777" w:rsidR="00FA0AF5" w:rsidRPr="00CB753E" w:rsidRDefault="00E760BD" w:rsidP="00CB753E">
      <w:pPr>
        <w:pStyle w:val="Heading2"/>
        <w:spacing w:before="120" w:after="120" w:line="276" w:lineRule="auto"/>
        <w:rPr>
          <w:rFonts w:ascii="Times New Roman" w:hAnsi="Times New Roman" w:cs="Times New Roman"/>
        </w:rPr>
      </w:pPr>
      <w:bookmarkStart w:id="53" w:name="_Toc121473291"/>
      <w:r w:rsidRPr="00CB753E">
        <w:rPr>
          <w:rFonts w:ascii="Times New Roman" w:hAnsi="Times New Roman" w:cs="Times New Roman"/>
        </w:rPr>
        <w:t>2</w:t>
      </w:r>
      <w:r w:rsidR="00C55370" w:rsidRPr="00CB753E">
        <w:rPr>
          <w:rFonts w:ascii="Times New Roman" w:hAnsi="Times New Roman" w:cs="Times New Roman"/>
        </w:rPr>
        <w:t>2</w:t>
      </w:r>
      <w:r w:rsidR="00FA0AF5" w:rsidRPr="00CB753E">
        <w:rPr>
          <w:rFonts w:ascii="Times New Roman" w:hAnsi="Times New Roman" w:cs="Times New Roman"/>
        </w:rPr>
        <w:t xml:space="preserve">.2. Условия, приложими към изпълнението на проекта, след подписване на договора за директно предоставяне на </w:t>
      </w:r>
      <w:r w:rsidR="000841DF" w:rsidRPr="00CB753E">
        <w:rPr>
          <w:rFonts w:ascii="Times New Roman" w:hAnsi="Times New Roman" w:cs="Times New Roman"/>
        </w:rPr>
        <w:t>средства от МВУ</w:t>
      </w:r>
      <w:bookmarkEnd w:id="53"/>
    </w:p>
    <w:p w14:paraId="58BD86B4" w14:textId="77777777" w:rsidR="000C5750" w:rsidRPr="00CB753E" w:rsidRDefault="000C5750" w:rsidP="002E56DE">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Ръководителят на </w:t>
      </w:r>
      <w:r w:rsidR="00A6573A" w:rsidRPr="00CB753E">
        <w:rPr>
          <w:rFonts w:ascii="Times New Roman" w:hAnsi="Times New Roman" w:cs="Times New Roman"/>
          <w:sz w:val="24"/>
          <w:szCs w:val="24"/>
        </w:rPr>
        <w:t>СНД</w:t>
      </w:r>
      <w:r w:rsidRPr="00CB753E">
        <w:rPr>
          <w:rFonts w:ascii="Times New Roman" w:hAnsi="Times New Roman" w:cs="Times New Roman"/>
          <w:sz w:val="24"/>
          <w:szCs w:val="24"/>
        </w:rPr>
        <w:t xml:space="preserve"> подписва </w:t>
      </w:r>
      <w:r w:rsidR="00F27CF3" w:rsidRPr="00CB753E">
        <w:rPr>
          <w:rFonts w:ascii="Times New Roman" w:hAnsi="Times New Roman" w:cs="Times New Roman"/>
          <w:sz w:val="24"/>
          <w:szCs w:val="24"/>
        </w:rPr>
        <w:t>д</w:t>
      </w:r>
      <w:r w:rsidRPr="00CB753E">
        <w:rPr>
          <w:rFonts w:ascii="Times New Roman" w:hAnsi="Times New Roman" w:cs="Times New Roman"/>
          <w:sz w:val="24"/>
          <w:szCs w:val="24"/>
        </w:rPr>
        <w:t xml:space="preserve">оговор за директно предоставяне на </w:t>
      </w:r>
      <w:r w:rsidR="00305D51" w:rsidRPr="00CB753E">
        <w:rPr>
          <w:rFonts w:ascii="Times New Roman" w:hAnsi="Times New Roman" w:cs="Times New Roman"/>
          <w:sz w:val="24"/>
          <w:szCs w:val="24"/>
        </w:rPr>
        <w:t>средства от Механизма</w:t>
      </w:r>
      <w:r w:rsidRPr="00CB753E">
        <w:rPr>
          <w:rFonts w:ascii="Times New Roman" w:hAnsi="Times New Roman" w:cs="Times New Roman"/>
          <w:sz w:val="24"/>
          <w:szCs w:val="24"/>
        </w:rPr>
        <w:t xml:space="preserve"> (вж. Приложението към </w:t>
      </w:r>
      <w:r w:rsidR="00F065DF" w:rsidRPr="00CB753E">
        <w:rPr>
          <w:rFonts w:ascii="Times New Roman" w:hAnsi="Times New Roman" w:cs="Times New Roman"/>
          <w:sz w:val="24"/>
          <w:szCs w:val="24"/>
        </w:rPr>
        <w:t>Условията</w:t>
      </w:r>
      <w:r w:rsidRPr="00CB753E">
        <w:rPr>
          <w:rFonts w:ascii="Times New Roman" w:hAnsi="Times New Roman" w:cs="Times New Roman"/>
          <w:sz w:val="24"/>
          <w:szCs w:val="24"/>
        </w:rPr>
        <w:t xml:space="preserve">) на основание чл. </w:t>
      </w:r>
      <w:r w:rsidR="00C07628" w:rsidRPr="00CB753E">
        <w:rPr>
          <w:rFonts w:ascii="Times New Roman" w:hAnsi="Times New Roman" w:cs="Times New Roman"/>
          <w:sz w:val="24"/>
          <w:szCs w:val="24"/>
        </w:rPr>
        <w:t>2</w:t>
      </w:r>
      <w:r w:rsidR="007245FF" w:rsidRPr="00CB753E">
        <w:rPr>
          <w:rFonts w:ascii="Times New Roman" w:hAnsi="Times New Roman" w:cs="Times New Roman"/>
          <w:sz w:val="24"/>
          <w:szCs w:val="24"/>
        </w:rPr>
        <w:t>7</w:t>
      </w:r>
      <w:r w:rsidR="00C07628" w:rsidRPr="00CB753E">
        <w:rPr>
          <w:rFonts w:ascii="Times New Roman" w:hAnsi="Times New Roman" w:cs="Times New Roman"/>
          <w:sz w:val="24"/>
          <w:szCs w:val="24"/>
        </w:rPr>
        <w:t xml:space="preserve"> от</w:t>
      </w:r>
      <w:r w:rsidR="00C07628" w:rsidRPr="00CB753E">
        <w:rPr>
          <w:rFonts w:ascii="Times New Roman" w:hAnsi="Times New Roman" w:cs="Times New Roman"/>
        </w:rPr>
        <w:t xml:space="preserve"> </w:t>
      </w:r>
      <w:r w:rsidR="00C07628" w:rsidRPr="00CB753E">
        <w:rPr>
          <w:rFonts w:ascii="Times New Roman" w:hAnsi="Times New Roman" w:cs="Times New Roman"/>
          <w:sz w:val="24"/>
          <w:szCs w:val="24"/>
        </w:rPr>
        <w:t xml:space="preserve">ПМС </w:t>
      </w:r>
      <w:r w:rsidR="007245FF" w:rsidRPr="00CB753E">
        <w:rPr>
          <w:rFonts w:ascii="Times New Roman" w:hAnsi="Times New Roman" w:cs="Times New Roman"/>
          <w:sz w:val="24"/>
          <w:szCs w:val="24"/>
        </w:rPr>
        <w:t xml:space="preserve">№ 114/08.06.2022 г. </w:t>
      </w:r>
      <w:r w:rsidR="00C07628" w:rsidRPr="00CB753E">
        <w:rPr>
          <w:rFonts w:ascii="Times New Roman" w:hAnsi="Times New Roman" w:cs="Times New Roman"/>
          <w:sz w:val="24"/>
          <w:szCs w:val="24"/>
        </w:rPr>
        <w:t>за определяне на детайлни правила за предоставяне на средства на крайни получатели от Механизма за възстановяване и устойчивост</w:t>
      </w:r>
      <w:r w:rsidRPr="00CB753E">
        <w:rPr>
          <w:rFonts w:ascii="Times New Roman" w:hAnsi="Times New Roman" w:cs="Times New Roman"/>
          <w:sz w:val="24"/>
          <w:szCs w:val="24"/>
        </w:rPr>
        <w:t>.</w:t>
      </w:r>
    </w:p>
    <w:p w14:paraId="79E59229" w14:textId="77777777" w:rsidR="000C5750" w:rsidRPr="00CB753E" w:rsidRDefault="000C5750" w:rsidP="002E56DE">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Задълженията, които възникват за конкретния </w:t>
      </w:r>
      <w:r w:rsidR="00A6573A" w:rsidRPr="00CB753E">
        <w:rPr>
          <w:rFonts w:ascii="Times New Roman" w:hAnsi="Times New Roman" w:cs="Times New Roman"/>
          <w:sz w:val="24"/>
          <w:szCs w:val="24"/>
        </w:rPr>
        <w:t xml:space="preserve">краен получател </w:t>
      </w:r>
      <w:r w:rsidRPr="00CB753E">
        <w:rPr>
          <w:rFonts w:ascii="Times New Roman" w:hAnsi="Times New Roman" w:cs="Times New Roman"/>
          <w:sz w:val="24"/>
          <w:szCs w:val="24"/>
        </w:rPr>
        <w:t xml:space="preserve">са описани в приложения договор за директно предоставяне на </w:t>
      </w:r>
      <w:r w:rsidR="00A6573A" w:rsidRPr="00CB753E">
        <w:rPr>
          <w:rFonts w:ascii="Times New Roman" w:hAnsi="Times New Roman" w:cs="Times New Roman"/>
          <w:sz w:val="24"/>
          <w:szCs w:val="24"/>
        </w:rPr>
        <w:t>средства от Механизма</w:t>
      </w:r>
      <w:r w:rsidRPr="00CB753E">
        <w:rPr>
          <w:rFonts w:ascii="Times New Roman" w:hAnsi="Times New Roman" w:cs="Times New Roman"/>
          <w:sz w:val="24"/>
          <w:szCs w:val="24"/>
        </w:rPr>
        <w:t>.</w:t>
      </w:r>
      <w:r w:rsidR="007B5EA3" w:rsidRPr="00CB753E">
        <w:rPr>
          <w:rFonts w:ascii="Times New Roman" w:hAnsi="Times New Roman" w:cs="Times New Roman"/>
          <w:sz w:val="24"/>
          <w:szCs w:val="24"/>
        </w:rPr>
        <w:t xml:space="preserve"> </w:t>
      </w:r>
    </w:p>
    <w:p w14:paraId="772528E0" w14:textId="77777777" w:rsidR="002E3167" w:rsidRPr="00CB753E" w:rsidRDefault="002E3167" w:rsidP="002E56DE">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До </w:t>
      </w:r>
      <w:r w:rsidR="00C07628" w:rsidRPr="00CB753E">
        <w:rPr>
          <w:rFonts w:ascii="Times New Roman" w:hAnsi="Times New Roman" w:cs="Times New Roman"/>
          <w:sz w:val="24"/>
          <w:szCs w:val="24"/>
        </w:rPr>
        <w:t xml:space="preserve">14 </w:t>
      </w:r>
      <w:r w:rsidRPr="00CB753E">
        <w:rPr>
          <w:rFonts w:ascii="Times New Roman" w:hAnsi="Times New Roman" w:cs="Times New Roman"/>
          <w:sz w:val="24"/>
          <w:szCs w:val="24"/>
        </w:rPr>
        <w:t>дни от датата на сключване на договор</w:t>
      </w:r>
      <w:r w:rsidR="007B65D9" w:rsidRPr="00CB753E">
        <w:rPr>
          <w:rFonts w:ascii="Times New Roman" w:hAnsi="Times New Roman" w:cs="Times New Roman"/>
          <w:sz w:val="24"/>
          <w:szCs w:val="24"/>
        </w:rPr>
        <w:t>а</w:t>
      </w:r>
      <w:r w:rsidRPr="00CB753E">
        <w:rPr>
          <w:rFonts w:ascii="Times New Roman" w:hAnsi="Times New Roman" w:cs="Times New Roman"/>
          <w:sz w:val="24"/>
          <w:szCs w:val="24"/>
        </w:rPr>
        <w:t xml:space="preserve"> за предоставяне на </w:t>
      </w:r>
      <w:r w:rsidR="007B65D9" w:rsidRPr="00CB753E">
        <w:rPr>
          <w:rFonts w:ascii="Times New Roman" w:hAnsi="Times New Roman" w:cs="Times New Roman"/>
          <w:sz w:val="24"/>
          <w:szCs w:val="24"/>
        </w:rPr>
        <w:t>средства от Механизма</w:t>
      </w:r>
      <w:r w:rsidRPr="00CB753E">
        <w:rPr>
          <w:rFonts w:ascii="Times New Roman" w:hAnsi="Times New Roman" w:cs="Times New Roman"/>
          <w:sz w:val="24"/>
          <w:szCs w:val="24"/>
        </w:rPr>
        <w:t xml:space="preserve">, </w:t>
      </w:r>
      <w:r w:rsidR="007B65D9" w:rsidRPr="00CB753E">
        <w:rPr>
          <w:rFonts w:ascii="Times New Roman" w:hAnsi="Times New Roman" w:cs="Times New Roman"/>
          <w:sz w:val="24"/>
          <w:szCs w:val="24"/>
        </w:rPr>
        <w:t xml:space="preserve">СНД </w:t>
      </w:r>
      <w:r w:rsidR="00C07628" w:rsidRPr="00CB753E">
        <w:rPr>
          <w:rFonts w:ascii="Times New Roman" w:hAnsi="Times New Roman" w:cs="Times New Roman"/>
          <w:sz w:val="24"/>
          <w:szCs w:val="24"/>
        </w:rPr>
        <w:t xml:space="preserve">организира информационна среща с крайните получатели и/или публикува Ръководство за изпълнение на инвестициите за запознаване с изискванията за изпълнение на инвестициите по съответната процедура, с изключение на случаите в които получателят изрично е заявил, че няма да се възползва от тази възможност. </w:t>
      </w:r>
    </w:p>
    <w:p w14:paraId="679E0E7C" w14:textId="77777777" w:rsidR="001C5012" w:rsidRPr="00CB753E" w:rsidRDefault="004839FF" w:rsidP="002E56DE">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По време на изпълнение на дейностите по проекта, </w:t>
      </w:r>
      <w:r w:rsidR="007B5EA3" w:rsidRPr="00CB753E">
        <w:rPr>
          <w:rFonts w:ascii="Times New Roman" w:hAnsi="Times New Roman" w:cs="Times New Roman"/>
          <w:sz w:val="24"/>
          <w:szCs w:val="24"/>
        </w:rPr>
        <w:t>получателят</w:t>
      </w:r>
      <w:r w:rsidR="00423EA3" w:rsidRPr="00CB753E">
        <w:rPr>
          <w:rFonts w:ascii="Times New Roman" w:hAnsi="Times New Roman" w:cs="Times New Roman"/>
          <w:sz w:val="24"/>
          <w:szCs w:val="24"/>
        </w:rPr>
        <w:t xml:space="preserve"> на средства</w:t>
      </w:r>
      <w:r w:rsidRPr="00CB753E">
        <w:rPr>
          <w:rFonts w:ascii="Times New Roman" w:hAnsi="Times New Roman" w:cs="Times New Roman"/>
          <w:sz w:val="24"/>
          <w:szCs w:val="24"/>
        </w:rPr>
        <w:t xml:space="preserve"> следва да спазва </w:t>
      </w:r>
      <w:r w:rsidR="0061453A" w:rsidRPr="00CB753E">
        <w:rPr>
          <w:rFonts w:ascii="Times New Roman" w:hAnsi="Times New Roman" w:cs="Times New Roman"/>
          <w:sz w:val="24"/>
          <w:szCs w:val="24"/>
        </w:rPr>
        <w:t>публикуваното от СНД р</w:t>
      </w:r>
      <w:r w:rsidRPr="00CB753E">
        <w:rPr>
          <w:rFonts w:ascii="Times New Roman" w:hAnsi="Times New Roman" w:cs="Times New Roman"/>
          <w:sz w:val="24"/>
          <w:szCs w:val="24"/>
        </w:rPr>
        <w:t xml:space="preserve">ъководство за </w:t>
      </w:r>
      <w:r w:rsidR="007B5EA3" w:rsidRPr="00CB753E">
        <w:rPr>
          <w:rFonts w:ascii="Times New Roman" w:hAnsi="Times New Roman" w:cs="Times New Roman"/>
          <w:sz w:val="24"/>
          <w:szCs w:val="24"/>
        </w:rPr>
        <w:t xml:space="preserve">изпълнение на инвестициите </w:t>
      </w:r>
      <w:r w:rsidRPr="00CB753E">
        <w:rPr>
          <w:rFonts w:ascii="Times New Roman" w:hAnsi="Times New Roman" w:cs="Times New Roman"/>
          <w:sz w:val="24"/>
          <w:szCs w:val="24"/>
        </w:rPr>
        <w:t>за конкретна</w:t>
      </w:r>
      <w:r w:rsidR="00595EE2" w:rsidRPr="00CB753E">
        <w:rPr>
          <w:rFonts w:ascii="Times New Roman" w:hAnsi="Times New Roman" w:cs="Times New Roman"/>
          <w:sz w:val="24"/>
          <w:szCs w:val="24"/>
        </w:rPr>
        <w:t>та процедура.</w:t>
      </w:r>
    </w:p>
    <w:p w14:paraId="359EA7A7" w14:textId="77777777" w:rsidR="00FA0AF5" w:rsidRPr="00CB753E" w:rsidRDefault="00E760BD" w:rsidP="002E56DE">
      <w:pPr>
        <w:pStyle w:val="Heading1"/>
        <w:spacing w:before="360" w:after="120" w:line="276" w:lineRule="auto"/>
        <w:jc w:val="both"/>
        <w:rPr>
          <w:rFonts w:ascii="Times New Roman" w:hAnsi="Times New Roman" w:cs="Times New Roman"/>
        </w:rPr>
      </w:pPr>
      <w:bookmarkStart w:id="54" w:name="_Toc121473292"/>
      <w:r w:rsidRPr="00CB753E">
        <w:rPr>
          <w:rFonts w:ascii="Times New Roman" w:hAnsi="Times New Roman" w:cs="Times New Roman"/>
        </w:rPr>
        <w:t>2</w:t>
      </w:r>
      <w:r w:rsidR="00C55370" w:rsidRPr="00CB753E">
        <w:rPr>
          <w:rFonts w:ascii="Times New Roman" w:hAnsi="Times New Roman" w:cs="Times New Roman"/>
        </w:rPr>
        <w:t>3</w:t>
      </w:r>
      <w:r w:rsidR="00392F68" w:rsidRPr="00CB753E">
        <w:rPr>
          <w:rFonts w:ascii="Times New Roman" w:hAnsi="Times New Roman" w:cs="Times New Roman"/>
        </w:rPr>
        <w:t>. Приложения към Условията за кандидатстване</w:t>
      </w:r>
      <w:r w:rsidR="007C0158" w:rsidRPr="00CB753E">
        <w:rPr>
          <w:rFonts w:ascii="Times New Roman" w:hAnsi="Times New Roman" w:cs="Times New Roman"/>
        </w:rPr>
        <w:t xml:space="preserve"> </w:t>
      </w:r>
      <w:r w:rsidR="006913EC" w:rsidRPr="00CB753E">
        <w:rPr>
          <w:rFonts w:ascii="Times New Roman" w:hAnsi="Times New Roman" w:cs="Times New Roman"/>
        </w:rPr>
        <w:t>и У</w:t>
      </w:r>
      <w:r w:rsidR="007C0158" w:rsidRPr="00CB753E">
        <w:rPr>
          <w:rFonts w:ascii="Times New Roman" w:hAnsi="Times New Roman" w:cs="Times New Roman"/>
        </w:rPr>
        <w:t>словията</w:t>
      </w:r>
      <w:r w:rsidR="00392F68" w:rsidRPr="00CB753E">
        <w:rPr>
          <w:rFonts w:ascii="Times New Roman" w:hAnsi="Times New Roman" w:cs="Times New Roman"/>
        </w:rPr>
        <w:t xml:space="preserve"> за </w:t>
      </w:r>
      <w:r w:rsidR="007C0158" w:rsidRPr="00CB753E">
        <w:rPr>
          <w:rFonts w:ascii="Times New Roman" w:hAnsi="Times New Roman" w:cs="Times New Roman"/>
        </w:rPr>
        <w:t>изпълнение</w:t>
      </w:r>
      <w:bookmarkEnd w:id="54"/>
    </w:p>
    <w:p w14:paraId="22928E22" w14:textId="77777777" w:rsidR="00C820F0" w:rsidRPr="00CB753E" w:rsidRDefault="00E760BD" w:rsidP="002E56DE">
      <w:pPr>
        <w:pStyle w:val="Heading2"/>
        <w:spacing w:before="120" w:after="120" w:line="276" w:lineRule="auto"/>
        <w:rPr>
          <w:rFonts w:ascii="Times New Roman" w:hAnsi="Times New Roman" w:cs="Times New Roman"/>
        </w:rPr>
      </w:pPr>
      <w:bookmarkStart w:id="55" w:name="_Toc121473293"/>
      <w:r w:rsidRPr="00CB753E">
        <w:rPr>
          <w:rFonts w:ascii="Times New Roman" w:hAnsi="Times New Roman" w:cs="Times New Roman"/>
        </w:rPr>
        <w:t>2</w:t>
      </w:r>
      <w:r w:rsidR="00C55370" w:rsidRPr="00CB753E">
        <w:rPr>
          <w:rFonts w:ascii="Times New Roman" w:hAnsi="Times New Roman" w:cs="Times New Roman"/>
        </w:rPr>
        <w:t>3</w:t>
      </w:r>
      <w:r w:rsidR="00C820F0" w:rsidRPr="00CB753E">
        <w:rPr>
          <w:rFonts w:ascii="Times New Roman" w:hAnsi="Times New Roman" w:cs="Times New Roman"/>
        </w:rPr>
        <w:t>.1 Приложения към момента на кандидатстване</w:t>
      </w:r>
      <w:bookmarkEnd w:id="55"/>
    </w:p>
    <w:p w14:paraId="6B63675F" w14:textId="77777777" w:rsidR="00392F68" w:rsidRPr="00CB753E" w:rsidRDefault="00C820F0" w:rsidP="00B41AB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u w:val="single"/>
        </w:rPr>
      </w:pPr>
      <w:r w:rsidRPr="00CB753E">
        <w:rPr>
          <w:rFonts w:ascii="Times New Roman" w:hAnsi="Times New Roman" w:cs="Times New Roman"/>
          <w:b/>
          <w:sz w:val="24"/>
          <w:szCs w:val="24"/>
          <w:u w:val="single"/>
        </w:rPr>
        <w:t>Приложения за попълване:</w:t>
      </w:r>
    </w:p>
    <w:p w14:paraId="5F818A1E" w14:textId="09C5F3BC" w:rsidR="00C251D9" w:rsidRPr="00CB753E" w:rsidRDefault="00C820F0"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Формуляр за кандидатстване</w:t>
      </w:r>
      <w:r w:rsidR="00C251D9" w:rsidRPr="00CB753E">
        <w:rPr>
          <w:rFonts w:ascii="Times New Roman" w:hAnsi="Times New Roman" w:cs="Times New Roman"/>
          <w:sz w:val="24"/>
          <w:szCs w:val="24"/>
        </w:rPr>
        <w:t>, в т.ч.</w:t>
      </w:r>
      <w:r w:rsidR="009F5E26" w:rsidRPr="00CB753E">
        <w:rPr>
          <w:rFonts w:ascii="Times New Roman" w:hAnsi="Times New Roman" w:cs="Times New Roman"/>
          <w:sz w:val="24"/>
          <w:szCs w:val="24"/>
        </w:rPr>
        <w:t xml:space="preserve"> </w:t>
      </w:r>
      <w:r w:rsidR="00C251D9" w:rsidRPr="00CB753E">
        <w:rPr>
          <w:rFonts w:ascii="Times New Roman" w:hAnsi="Times New Roman" w:cs="Times New Roman"/>
          <w:sz w:val="24"/>
          <w:szCs w:val="24"/>
        </w:rPr>
        <w:t>Е-</w:t>
      </w:r>
      <w:r w:rsidR="009F5E26" w:rsidRPr="00CB753E">
        <w:rPr>
          <w:rFonts w:ascii="Times New Roman" w:hAnsi="Times New Roman" w:cs="Times New Roman"/>
          <w:sz w:val="24"/>
          <w:szCs w:val="24"/>
        </w:rPr>
        <w:t>Д</w:t>
      </w:r>
      <w:r w:rsidR="00C251D9" w:rsidRPr="00CB753E">
        <w:rPr>
          <w:rFonts w:ascii="Times New Roman" w:hAnsi="Times New Roman" w:cs="Times New Roman"/>
          <w:sz w:val="24"/>
          <w:szCs w:val="24"/>
        </w:rPr>
        <w:t>екларация на кандидата</w:t>
      </w:r>
      <w:r w:rsidR="009F5E26" w:rsidRPr="00CB753E">
        <w:rPr>
          <w:rFonts w:ascii="Times New Roman" w:hAnsi="Times New Roman" w:cs="Times New Roman"/>
          <w:sz w:val="24"/>
          <w:szCs w:val="24"/>
        </w:rPr>
        <w:t xml:space="preserve"> </w:t>
      </w:r>
    </w:p>
    <w:p w14:paraId="079C7C3D" w14:textId="78E37B99" w:rsidR="006A6AAA" w:rsidRPr="000405BB" w:rsidRDefault="006A6AAA" w:rsidP="00B41AB8">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lang w:val="ru-RU"/>
        </w:rPr>
      </w:pPr>
      <w:r w:rsidRPr="00CB753E">
        <w:rPr>
          <w:rFonts w:ascii="Times New Roman" w:hAnsi="Times New Roman" w:cs="Times New Roman"/>
          <w:sz w:val="24"/>
          <w:szCs w:val="24"/>
        </w:rPr>
        <w:t>КСС образец</w:t>
      </w:r>
      <w:r w:rsidR="00C44BC6">
        <w:rPr>
          <w:rFonts w:ascii="Times New Roman" w:hAnsi="Times New Roman" w:cs="Times New Roman"/>
          <w:sz w:val="24"/>
          <w:szCs w:val="24"/>
        </w:rPr>
        <w:t xml:space="preserve"> </w:t>
      </w:r>
      <w:r w:rsidR="00C44BC6" w:rsidRPr="000405BB">
        <w:rPr>
          <w:rFonts w:ascii="Times New Roman" w:hAnsi="Times New Roman" w:cs="Times New Roman"/>
          <w:sz w:val="24"/>
          <w:szCs w:val="24"/>
          <w:lang w:val="ru-RU"/>
        </w:rPr>
        <w:t>(</w:t>
      </w:r>
      <w:r w:rsidR="00C44BC6">
        <w:rPr>
          <w:rFonts w:ascii="Times New Roman" w:hAnsi="Times New Roman" w:cs="Times New Roman"/>
          <w:sz w:val="24"/>
          <w:szCs w:val="24"/>
        </w:rPr>
        <w:t>Приложение 1</w:t>
      </w:r>
      <w:r w:rsidR="00C44BC6" w:rsidRPr="000405BB">
        <w:rPr>
          <w:rFonts w:ascii="Times New Roman" w:hAnsi="Times New Roman" w:cs="Times New Roman"/>
          <w:sz w:val="24"/>
          <w:szCs w:val="24"/>
          <w:lang w:val="ru-RU"/>
        </w:rPr>
        <w:t>)</w:t>
      </w:r>
    </w:p>
    <w:p w14:paraId="67E25F43" w14:textId="5EA508C9" w:rsidR="00A86888" w:rsidRDefault="00A86888" w:rsidP="00B41AB8">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93237">
        <w:rPr>
          <w:rFonts w:ascii="Times New Roman" w:hAnsi="Times New Roman" w:cs="Times New Roman"/>
          <w:sz w:val="24"/>
          <w:szCs w:val="24"/>
        </w:rPr>
        <w:t xml:space="preserve">Финансова идентификация (Приложение </w:t>
      </w:r>
      <w:r w:rsidR="00315A1B" w:rsidRPr="00C93237">
        <w:rPr>
          <w:rFonts w:ascii="Times New Roman" w:hAnsi="Times New Roman" w:cs="Times New Roman"/>
          <w:sz w:val="24"/>
          <w:szCs w:val="24"/>
          <w:lang w:val="en-US"/>
        </w:rPr>
        <w:t>2</w:t>
      </w:r>
      <w:r w:rsidRPr="00C93237">
        <w:rPr>
          <w:rFonts w:ascii="Times New Roman" w:hAnsi="Times New Roman" w:cs="Times New Roman"/>
          <w:sz w:val="24"/>
          <w:szCs w:val="24"/>
        </w:rPr>
        <w:t>)</w:t>
      </w:r>
    </w:p>
    <w:p w14:paraId="7C4EE2A7" w14:textId="5C3EB269" w:rsidR="00C93237" w:rsidRDefault="00C93237" w:rsidP="00B41AB8">
      <w:pPr>
        <w:pStyle w:val="ListParagraph"/>
        <w:pBdr>
          <w:top w:val="single" w:sz="4" w:space="1" w:color="auto"/>
          <w:left w:val="single" w:sz="4" w:space="4" w:color="auto"/>
          <w:bottom w:val="single" w:sz="4" w:space="1" w:color="auto"/>
          <w:right w:val="single" w:sz="4" w:space="4" w:color="auto"/>
        </w:pBdr>
        <w:spacing w:after="240" w:line="276" w:lineRule="auto"/>
        <w:ind w:left="0"/>
        <w:contextualSpacing w:val="0"/>
        <w:jc w:val="both"/>
        <w:rPr>
          <w:rFonts w:ascii="Times New Roman" w:hAnsi="Times New Roman" w:cs="Times New Roman"/>
          <w:sz w:val="24"/>
          <w:szCs w:val="24"/>
        </w:rPr>
      </w:pPr>
      <w:r w:rsidRPr="00C93237">
        <w:rPr>
          <w:rFonts w:ascii="Times New Roman" w:hAnsi="Times New Roman" w:cs="Times New Roman"/>
          <w:sz w:val="24"/>
          <w:szCs w:val="24"/>
        </w:rPr>
        <w:t>Декларация за нередности, подписана от представляващия конкретния краен получател (подписана с КЕП) (Приложение 3)</w:t>
      </w:r>
      <w:r>
        <w:rPr>
          <w:rFonts w:ascii="Times New Roman" w:hAnsi="Times New Roman" w:cs="Times New Roman"/>
          <w:sz w:val="24"/>
          <w:szCs w:val="24"/>
        </w:rPr>
        <w:t xml:space="preserve"> – ако е приложимо.</w:t>
      </w:r>
      <w:bookmarkStart w:id="56" w:name="_GoBack"/>
      <w:bookmarkEnd w:id="56"/>
    </w:p>
    <w:p w14:paraId="1956F3C0" w14:textId="77777777" w:rsidR="00C820F0" w:rsidRPr="00CB753E" w:rsidRDefault="00C820F0" w:rsidP="00B41AB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u w:val="single"/>
        </w:rPr>
      </w:pPr>
      <w:r w:rsidRPr="00CB753E">
        <w:rPr>
          <w:rFonts w:ascii="Times New Roman" w:hAnsi="Times New Roman" w:cs="Times New Roman"/>
          <w:b/>
          <w:sz w:val="24"/>
          <w:szCs w:val="24"/>
          <w:u w:val="single"/>
        </w:rPr>
        <w:t>Подкрепящи документи:</w:t>
      </w:r>
    </w:p>
    <w:p w14:paraId="37D1BA15" w14:textId="77777777" w:rsidR="00330670" w:rsidRPr="00CB753E" w:rsidRDefault="00C820F0" w:rsidP="002E56DE">
      <w:pPr>
        <w:pStyle w:val="ListParagraph"/>
        <w:pBdr>
          <w:top w:val="single" w:sz="4" w:space="1" w:color="auto"/>
          <w:left w:val="single" w:sz="4" w:space="4" w:color="auto"/>
          <w:bottom w:val="single" w:sz="4" w:space="1" w:color="auto"/>
          <w:right w:val="single" w:sz="4" w:space="4" w:color="auto"/>
        </w:pBdr>
        <w:spacing w:after="0" w:line="276" w:lineRule="auto"/>
        <w:ind w:left="0"/>
        <w:contextualSpacing w:val="0"/>
        <w:jc w:val="both"/>
        <w:rPr>
          <w:rFonts w:ascii="Times New Roman" w:hAnsi="Times New Roman" w:cs="Times New Roman"/>
          <w:b/>
          <w:sz w:val="24"/>
          <w:szCs w:val="24"/>
        </w:rPr>
      </w:pPr>
      <w:r w:rsidRPr="00CB753E">
        <w:rPr>
          <w:rFonts w:ascii="Times New Roman" w:hAnsi="Times New Roman" w:cs="Times New Roman"/>
          <w:sz w:val="24"/>
          <w:szCs w:val="24"/>
        </w:rPr>
        <w:t>Съгласно т.</w:t>
      </w:r>
      <w:r w:rsidRPr="00CB753E">
        <w:rPr>
          <w:rFonts w:ascii="Times New Roman" w:hAnsi="Times New Roman" w:cs="Times New Roman"/>
        </w:rPr>
        <w:t xml:space="preserve"> </w:t>
      </w:r>
      <w:r w:rsidR="00F46C97" w:rsidRPr="00CB753E">
        <w:rPr>
          <w:rFonts w:ascii="Times New Roman" w:hAnsi="Times New Roman" w:cs="Times New Roman"/>
          <w:sz w:val="24"/>
          <w:szCs w:val="24"/>
        </w:rPr>
        <w:t>20</w:t>
      </w:r>
      <w:r w:rsidRPr="00CB753E">
        <w:rPr>
          <w:rFonts w:ascii="Times New Roman" w:hAnsi="Times New Roman" w:cs="Times New Roman"/>
          <w:sz w:val="24"/>
          <w:szCs w:val="24"/>
        </w:rPr>
        <w:t>. от Условията за кандидатстване</w:t>
      </w:r>
    </w:p>
    <w:p w14:paraId="03DC8D5A" w14:textId="77777777" w:rsidR="00330670" w:rsidRPr="00CB753E" w:rsidRDefault="00E760BD" w:rsidP="00A127A2">
      <w:pPr>
        <w:pStyle w:val="Heading2"/>
        <w:spacing w:before="240" w:after="120" w:line="276" w:lineRule="auto"/>
        <w:rPr>
          <w:rFonts w:ascii="Times New Roman" w:hAnsi="Times New Roman" w:cs="Times New Roman"/>
        </w:rPr>
      </w:pPr>
      <w:bookmarkStart w:id="57" w:name="_Toc121473294"/>
      <w:r w:rsidRPr="00CB753E">
        <w:rPr>
          <w:rFonts w:ascii="Times New Roman" w:hAnsi="Times New Roman" w:cs="Times New Roman"/>
        </w:rPr>
        <w:t>2</w:t>
      </w:r>
      <w:r w:rsidR="00C55370" w:rsidRPr="00CB753E">
        <w:rPr>
          <w:rFonts w:ascii="Times New Roman" w:hAnsi="Times New Roman" w:cs="Times New Roman"/>
        </w:rPr>
        <w:t>3</w:t>
      </w:r>
      <w:r w:rsidR="00330670" w:rsidRPr="00CB753E">
        <w:rPr>
          <w:rFonts w:ascii="Times New Roman" w:hAnsi="Times New Roman" w:cs="Times New Roman"/>
        </w:rPr>
        <w:t xml:space="preserve">.2 Приложения към момента на подписване на договор за директно предоставяне на </w:t>
      </w:r>
      <w:r w:rsidR="000841DF" w:rsidRPr="00CB753E">
        <w:rPr>
          <w:rFonts w:ascii="Times New Roman" w:hAnsi="Times New Roman" w:cs="Times New Roman"/>
        </w:rPr>
        <w:t>средства от МВУ</w:t>
      </w:r>
      <w:bookmarkEnd w:id="57"/>
    </w:p>
    <w:p w14:paraId="3F276161" w14:textId="77777777" w:rsidR="00330670" w:rsidRPr="00CB753E" w:rsidRDefault="007918CE"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Д</w:t>
      </w:r>
      <w:r w:rsidR="00330670" w:rsidRPr="00CB753E">
        <w:rPr>
          <w:rFonts w:ascii="Times New Roman" w:hAnsi="Times New Roman" w:cs="Times New Roman"/>
          <w:sz w:val="24"/>
          <w:szCs w:val="24"/>
        </w:rPr>
        <w:t xml:space="preserve">оговор за директно предоставяне на </w:t>
      </w:r>
      <w:r w:rsidR="00305D51" w:rsidRPr="00CB753E">
        <w:rPr>
          <w:rFonts w:ascii="Times New Roman" w:hAnsi="Times New Roman" w:cs="Times New Roman"/>
          <w:sz w:val="24"/>
          <w:szCs w:val="24"/>
        </w:rPr>
        <w:t>средства от Механизма</w:t>
      </w:r>
    </w:p>
    <w:p w14:paraId="64CF9C1B" w14:textId="77777777" w:rsidR="00330670" w:rsidRPr="00CB753E" w:rsidRDefault="00330670"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lastRenderedPageBreak/>
        <w:t>Формуляр за кандидатстване</w:t>
      </w:r>
    </w:p>
    <w:p w14:paraId="0BA497CC" w14:textId="77777777" w:rsidR="00DF29B4" w:rsidRPr="00CB753E" w:rsidRDefault="00E760BD" w:rsidP="00A127A2">
      <w:pPr>
        <w:pStyle w:val="Heading2"/>
        <w:spacing w:before="240" w:after="120" w:line="276" w:lineRule="auto"/>
        <w:rPr>
          <w:rFonts w:ascii="Times New Roman" w:hAnsi="Times New Roman" w:cs="Times New Roman"/>
        </w:rPr>
      </w:pPr>
      <w:bookmarkStart w:id="58" w:name="_Toc121473295"/>
      <w:r w:rsidRPr="00CB753E">
        <w:rPr>
          <w:rFonts w:ascii="Times New Roman" w:hAnsi="Times New Roman" w:cs="Times New Roman"/>
        </w:rPr>
        <w:t>2</w:t>
      </w:r>
      <w:r w:rsidR="00C55370" w:rsidRPr="00CB753E">
        <w:rPr>
          <w:rFonts w:ascii="Times New Roman" w:hAnsi="Times New Roman" w:cs="Times New Roman"/>
        </w:rPr>
        <w:t>3</w:t>
      </w:r>
      <w:r w:rsidR="00DF29B4" w:rsidRPr="00CB753E">
        <w:rPr>
          <w:rFonts w:ascii="Times New Roman" w:hAnsi="Times New Roman" w:cs="Times New Roman"/>
        </w:rPr>
        <w:t xml:space="preserve">.3 </w:t>
      </w:r>
      <w:r w:rsidR="00DA1AD4" w:rsidRPr="00CB753E">
        <w:rPr>
          <w:rFonts w:ascii="Times New Roman" w:hAnsi="Times New Roman" w:cs="Times New Roman"/>
        </w:rPr>
        <w:t>Приложения за информация</w:t>
      </w:r>
      <w:bookmarkEnd w:id="58"/>
    </w:p>
    <w:p w14:paraId="4460145F" w14:textId="77777777" w:rsidR="00DF29B4" w:rsidRPr="00CB753E" w:rsidRDefault="00F309DE"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Таблица за оценка на предложение</w:t>
      </w:r>
      <w:r w:rsidR="007B65D9" w:rsidRPr="00CB753E">
        <w:rPr>
          <w:rFonts w:ascii="Times New Roman" w:hAnsi="Times New Roman" w:cs="Times New Roman"/>
          <w:sz w:val="24"/>
          <w:szCs w:val="24"/>
        </w:rPr>
        <w:t xml:space="preserve"> за изпълнение на </w:t>
      </w:r>
      <w:r w:rsidR="00166380" w:rsidRPr="00CB753E">
        <w:rPr>
          <w:rFonts w:ascii="Times New Roman" w:hAnsi="Times New Roman" w:cs="Times New Roman"/>
          <w:sz w:val="24"/>
          <w:szCs w:val="24"/>
        </w:rPr>
        <w:t>инвестиция</w:t>
      </w:r>
      <w:r w:rsidRPr="00CB753E">
        <w:rPr>
          <w:rFonts w:ascii="Times New Roman" w:hAnsi="Times New Roman" w:cs="Times New Roman"/>
          <w:sz w:val="24"/>
          <w:szCs w:val="24"/>
        </w:rPr>
        <w:t xml:space="preserve"> чрез директно предоставяне на </w:t>
      </w:r>
      <w:r w:rsidR="007B65D9" w:rsidRPr="00CB753E">
        <w:rPr>
          <w:rFonts w:ascii="Times New Roman" w:hAnsi="Times New Roman" w:cs="Times New Roman"/>
          <w:sz w:val="24"/>
          <w:szCs w:val="24"/>
        </w:rPr>
        <w:t>средства от Механизма</w:t>
      </w:r>
    </w:p>
    <w:p w14:paraId="34FA613F" w14:textId="77777777" w:rsidR="00E5023E" w:rsidRPr="00CB753E" w:rsidRDefault="005E6295"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Указания за попълване на Формуляра за кандидатстване</w:t>
      </w:r>
    </w:p>
    <w:p w14:paraId="04717479" w14:textId="77777777" w:rsidR="00DF29B4" w:rsidRPr="00CB753E" w:rsidRDefault="000A4EA6" w:rsidP="00B41AB8">
      <w:pPr>
        <w:pStyle w:val="ListParagraph"/>
        <w:pBdr>
          <w:top w:val="single" w:sz="4" w:space="1" w:color="auto"/>
          <w:left w:val="single" w:sz="4" w:space="4" w:color="auto"/>
          <w:bottom w:val="single" w:sz="4" w:space="1" w:color="auto"/>
          <w:right w:val="single" w:sz="4" w:space="4" w:color="auto"/>
        </w:pBdr>
        <w:spacing w:after="60" w:line="276" w:lineRule="auto"/>
        <w:ind w:left="0"/>
        <w:contextualSpacing w:val="0"/>
        <w:jc w:val="both"/>
        <w:rPr>
          <w:rFonts w:ascii="Times New Roman" w:hAnsi="Times New Roman" w:cs="Times New Roman"/>
          <w:sz w:val="24"/>
          <w:szCs w:val="24"/>
        </w:rPr>
      </w:pPr>
      <w:r w:rsidRPr="00CB753E">
        <w:rPr>
          <w:rFonts w:ascii="Times New Roman" w:hAnsi="Times New Roman" w:cs="Times New Roman"/>
          <w:sz w:val="24"/>
          <w:szCs w:val="24"/>
        </w:rPr>
        <w:t xml:space="preserve">Информация относно спазване на принципа за „ненанасяне на значителни вреди“ </w:t>
      </w:r>
    </w:p>
    <w:p w14:paraId="0F8DFD7B" w14:textId="368F478A" w:rsidR="00DB250A" w:rsidRPr="006A69DD" w:rsidRDefault="00DB250A" w:rsidP="00B41AB8">
      <w:pPr>
        <w:pStyle w:val="ListParagraph"/>
        <w:pBdr>
          <w:top w:val="single" w:sz="4" w:space="1" w:color="auto"/>
          <w:left w:val="single" w:sz="4" w:space="4" w:color="auto"/>
          <w:bottom w:val="single" w:sz="4" w:space="1" w:color="auto"/>
          <w:right w:val="single" w:sz="4" w:space="4" w:color="auto"/>
        </w:pBdr>
        <w:spacing w:after="120" w:line="276" w:lineRule="auto"/>
        <w:ind w:left="0"/>
        <w:contextualSpacing w:val="0"/>
        <w:jc w:val="both"/>
        <w:rPr>
          <w:rFonts w:ascii="Times New Roman" w:hAnsi="Times New Roman" w:cs="Times New Roman"/>
          <w:b/>
          <w:sz w:val="24"/>
          <w:szCs w:val="24"/>
        </w:rPr>
      </w:pPr>
    </w:p>
    <w:sectPr w:rsidR="00DB250A" w:rsidRPr="006A69DD" w:rsidSect="00AA73AF">
      <w:headerReference w:type="default" r:id="rId14"/>
      <w:footerReference w:type="default" r:id="rId15"/>
      <w:headerReference w:type="first" r:id="rId16"/>
      <w:pgSz w:w="11906" w:h="16838"/>
      <w:pgMar w:top="1843" w:right="1133" w:bottom="993" w:left="1417" w:header="426"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7D39" w14:textId="77777777" w:rsidR="002F75A7" w:rsidRDefault="002F75A7" w:rsidP="002325A3">
      <w:pPr>
        <w:spacing w:after="0" w:line="240" w:lineRule="auto"/>
      </w:pPr>
      <w:r>
        <w:separator/>
      </w:r>
    </w:p>
  </w:endnote>
  <w:endnote w:type="continuationSeparator" w:id="0">
    <w:p w14:paraId="0D237961" w14:textId="77777777" w:rsidR="002F75A7" w:rsidRDefault="002F75A7"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310186"/>
      <w:docPartObj>
        <w:docPartGallery w:val="Page Numbers (Bottom of Page)"/>
        <w:docPartUnique/>
      </w:docPartObj>
    </w:sdtPr>
    <w:sdtEndPr>
      <w:rPr>
        <w:noProof/>
      </w:rPr>
    </w:sdtEndPr>
    <w:sdtContent>
      <w:p w14:paraId="52AC7DE9" w14:textId="4DBB94B9" w:rsidR="00C51645" w:rsidRDefault="00C51645">
        <w:pPr>
          <w:pStyle w:val="Footer"/>
          <w:jc w:val="right"/>
        </w:pPr>
        <w:r>
          <w:fldChar w:fldCharType="begin"/>
        </w:r>
        <w:r>
          <w:instrText xml:space="preserve"> PAGE   \* MERGEFORMAT </w:instrText>
        </w:r>
        <w:r>
          <w:fldChar w:fldCharType="separate"/>
        </w:r>
        <w:r w:rsidR="00C93237">
          <w:rPr>
            <w:noProof/>
          </w:rPr>
          <w:t>31</w:t>
        </w:r>
        <w:r>
          <w:rPr>
            <w:noProof/>
          </w:rPr>
          <w:fldChar w:fldCharType="end"/>
        </w:r>
      </w:p>
    </w:sdtContent>
  </w:sdt>
  <w:p w14:paraId="3E673C18" w14:textId="59C366CA" w:rsidR="00C51645" w:rsidRPr="005813D4" w:rsidRDefault="00C51645" w:rsidP="00914BCC">
    <w:pPr>
      <w:pStyle w:val="Footer"/>
      <w:jc w:val="center"/>
      <w:rPr>
        <w:sz w:val="14"/>
        <w:szCs w:val="14"/>
      </w:rPr>
    </w:pPr>
    <w:r w:rsidRPr="005813D4">
      <w:rPr>
        <w:rFonts w:ascii="Times New Roman" w:eastAsia="Calibri" w:hAnsi="Times New Roman" w:cs="Times New Roman"/>
        <w:i/>
        <w:sz w:val="14"/>
        <w:szCs w:val="14"/>
      </w:rPr>
      <w:t>BG-RRP-1</w:t>
    </w:r>
    <w:r w:rsidRPr="00761A51">
      <w:rPr>
        <w:rFonts w:ascii="Times New Roman" w:eastAsia="Calibri" w:hAnsi="Times New Roman" w:cs="Times New Roman"/>
        <w:i/>
        <w:sz w:val="14"/>
        <w:szCs w:val="14"/>
        <w:lang w:val="ru-RU"/>
      </w:rPr>
      <w:t>3</w:t>
    </w:r>
    <w:r w:rsidRPr="005813D4">
      <w:rPr>
        <w:rFonts w:ascii="Times New Roman" w:eastAsia="Calibri" w:hAnsi="Times New Roman" w:cs="Times New Roman"/>
        <w:i/>
        <w:sz w:val="14"/>
        <w:szCs w:val="14"/>
      </w:rPr>
      <w:t>.0</w:t>
    </w:r>
    <w:r>
      <w:rPr>
        <w:rFonts w:ascii="Times New Roman" w:eastAsia="Calibri" w:hAnsi="Times New Roman" w:cs="Times New Roman"/>
        <w:i/>
        <w:sz w:val="14"/>
        <w:szCs w:val="14"/>
        <w:lang w:val="ru-RU"/>
      </w:rPr>
      <w:t>09</w:t>
    </w:r>
    <w:r w:rsidRPr="005813D4">
      <w:rPr>
        <w:rFonts w:ascii="Times New Roman" w:eastAsia="Calibri" w:hAnsi="Times New Roman" w:cs="Times New Roman"/>
        <w:i/>
        <w:sz w:val="14"/>
        <w:szCs w:val="14"/>
      </w:rPr>
      <w:t xml:space="preserve"> „</w:t>
    </w:r>
    <w:r w:rsidRPr="00322392">
      <w:rPr>
        <w:rFonts w:ascii="Times New Roman" w:eastAsia="Calibri" w:hAnsi="Times New Roman" w:cs="Times New Roman"/>
        <w:i/>
        <w:sz w:val="14"/>
        <w:szCs w:val="14"/>
      </w:rPr>
      <w:t>Инсталиране на фотоволтаични системи (ФЕЦ) в съществуващи социални услуги</w:t>
    </w:r>
    <w:r w:rsidRPr="005813D4">
      <w:rPr>
        <w:rFonts w:ascii="Times New Roman" w:eastAsia="Calibri" w:hAnsi="Times New Roman" w:cs="Times New Roman"/>
        <w:i/>
        <w:sz w:val="14"/>
        <w:szCs w:val="14"/>
      </w:rPr>
      <w:t>, делегирана от държавата дейност</w:t>
    </w:r>
    <w:r w:rsidRPr="0090422B">
      <w:t xml:space="preserve"> </w:t>
    </w:r>
    <w:r w:rsidRPr="0090422B">
      <w:rPr>
        <w:rFonts w:ascii="Times New Roman" w:eastAsia="Calibri" w:hAnsi="Times New Roman" w:cs="Times New Roman"/>
        <w:i/>
        <w:sz w:val="14"/>
        <w:szCs w:val="14"/>
      </w:rPr>
      <w:t>и предоставяне на електрически превозни средства и свързани зарядни станции за предоставяне на социални услуги</w:t>
    </w:r>
    <w:r w:rsidRPr="005813D4">
      <w:rPr>
        <w:rFonts w:ascii="Times New Roman" w:eastAsia="Calibri" w:hAnsi="Times New Roman" w:cs="Times New Roman"/>
        <w: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88177" w14:textId="77777777" w:rsidR="002F75A7" w:rsidRDefault="002F75A7" w:rsidP="002325A3">
      <w:pPr>
        <w:spacing w:after="0" w:line="240" w:lineRule="auto"/>
      </w:pPr>
      <w:r>
        <w:separator/>
      </w:r>
    </w:p>
  </w:footnote>
  <w:footnote w:type="continuationSeparator" w:id="0">
    <w:p w14:paraId="39F03E12" w14:textId="77777777" w:rsidR="002F75A7" w:rsidRDefault="002F75A7" w:rsidP="002325A3">
      <w:pPr>
        <w:spacing w:after="0" w:line="240" w:lineRule="auto"/>
      </w:pPr>
      <w:r>
        <w:continuationSeparator/>
      </w:r>
    </w:p>
  </w:footnote>
  <w:footnote w:id="1">
    <w:p w14:paraId="51106D99" w14:textId="77777777" w:rsidR="00C51645" w:rsidRDefault="00C51645" w:rsidP="005020A4">
      <w:pPr>
        <w:pStyle w:val="FootnoteText"/>
      </w:pPr>
      <w:r>
        <w:rPr>
          <w:rStyle w:val="FootnoteReference"/>
        </w:rPr>
        <w:footnoteRef/>
      </w:r>
      <w:r>
        <w:t xml:space="preserve"> </w:t>
      </w:r>
      <w:r w:rsidRPr="003A15A3">
        <w:rPr>
          <w:rFonts w:ascii="Times New Roman" w:hAnsi="Times New Roman" w:cs="Times New Roman"/>
        </w:rPr>
        <w:t>Съгласно Приложението към Делегиран регламент (ЕС) 2021/2105.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A0E7" w14:textId="77777777" w:rsidR="00C51645" w:rsidRDefault="00C51645" w:rsidP="0022628A">
    <w:pPr>
      <w:pBdr>
        <w:bottom w:val="single" w:sz="4" w:space="1" w:color="auto"/>
      </w:pBdr>
      <w:tabs>
        <w:tab w:val="left" w:pos="649"/>
        <w:tab w:val="center" w:pos="4153"/>
        <w:tab w:val="center" w:pos="4678"/>
        <w:tab w:val="right" w:pos="8306"/>
      </w:tabs>
      <w:spacing w:after="480" w:line="240" w:lineRule="auto"/>
      <w:jc w:val="center"/>
      <w:rPr>
        <w:rFonts w:ascii="Times New Roman" w:eastAsia="Times New Roman" w:hAnsi="Times New Roman" w:cs="Times New Roman"/>
        <w:snapToGrid w:val="0"/>
        <w:sz w:val="24"/>
        <w:szCs w:val="20"/>
      </w:rPr>
    </w:pPr>
    <w:r>
      <w:rPr>
        <w:rFonts w:ascii="Times New Roman" w:eastAsia="Times New Roman" w:hAnsi="Times New Roman" w:cs="Times New Roman"/>
        <w:noProof/>
        <w:snapToGrid w:val="0"/>
        <w:sz w:val="24"/>
        <w:szCs w:val="20"/>
        <w:lang w:eastAsia="bg-BG"/>
      </w:rPr>
      <w:drawing>
        <wp:inline distT="0" distB="0" distL="0" distR="0" wp14:anchorId="747517B4" wp14:editId="4B1B5737">
          <wp:extent cx="2257200" cy="6264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6264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ABC2" w14:textId="77777777" w:rsidR="00C51645" w:rsidRPr="0023037C" w:rsidRDefault="00C51645" w:rsidP="00892D3D">
    <w:pPr>
      <w:jc w:val="right"/>
      <w:rPr>
        <w:rFonts w:ascii="Times New Roman" w:hAnsi="Times New Roman" w:cs="Times New Roman"/>
        <w:sz w:val="20"/>
        <w:szCs w:val="20"/>
      </w:rPr>
    </w:pPr>
    <w:r w:rsidRPr="0023037C">
      <w:rPr>
        <w:rFonts w:ascii="Times New Roman" w:hAnsi="Times New Roman" w:cs="Times New Roman"/>
        <w:sz w:val="20"/>
        <w:szCs w:val="20"/>
      </w:rPr>
      <w:t>класификация на информацията</w:t>
    </w:r>
  </w:p>
  <w:p w14:paraId="33027734" w14:textId="393CE314" w:rsidR="00C51645" w:rsidRPr="0004027B" w:rsidRDefault="00C51645" w:rsidP="00892D3D">
    <w:pPr>
      <w:jc w:val="right"/>
      <w:rPr>
        <w:rFonts w:ascii="Times New Roman" w:hAnsi="Times New Roman" w:cs="Times New Roman"/>
        <w:noProof/>
        <w:color w:val="000000" w:themeColor="text1"/>
        <w:lang w:eastAsia="bg-BG"/>
      </w:rPr>
    </w:pPr>
    <w:r w:rsidRPr="0023037C">
      <w:rPr>
        <w:rFonts w:ascii="Times New Roman" w:hAnsi="Times New Roman" w:cs="Times New Roman"/>
        <w:sz w:val="20"/>
        <w:szCs w:val="20"/>
      </w:rPr>
      <w:t>ниво</w:t>
    </w:r>
    <w:r w:rsidRPr="0023037C">
      <w:rPr>
        <w:rFonts w:ascii="Times New Roman" w:hAnsi="Times New Roman" w:cs="Times New Roman"/>
        <w:sz w:val="20"/>
        <w:szCs w:val="20"/>
        <w:lang w:val="ru-RU"/>
      </w:rPr>
      <w:t xml:space="preserve"> 0</w:t>
    </w:r>
    <w:r w:rsidRPr="0023037C">
      <w:rPr>
        <w:rFonts w:ascii="Times New Roman" w:hAnsi="Times New Roman" w:cs="Times New Roman"/>
        <w:sz w:val="20"/>
        <w:szCs w:val="20"/>
      </w:rPr>
      <w:t>,</w:t>
    </w:r>
    <w:r w:rsidRPr="0023037C">
      <w:rPr>
        <w:rFonts w:ascii="Times New Roman" w:hAnsi="Times New Roman" w:cs="Times New Roman"/>
        <w:color w:val="00B050"/>
        <w:sz w:val="20"/>
        <w:szCs w:val="20"/>
      </w:rPr>
      <w:t xml:space="preserve"> </w:t>
    </w:r>
    <w:r w:rsidRPr="0004027B">
      <w:rPr>
        <w:rFonts w:ascii="Times New Roman" w:hAnsi="Times New Roman" w:cs="Times New Roman"/>
        <w:color w:val="000000" w:themeColor="text1"/>
        <w:sz w:val="20"/>
        <w:szCs w:val="20"/>
      </w:rPr>
      <w:t>TLP-</w:t>
    </w:r>
    <w:r w:rsidRPr="0004027B">
      <w:rPr>
        <w:rFonts w:ascii="Times New Roman" w:hAnsi="Times New Roman" w:cs="Times New Roman"/>
        <w:color w:val="000000" w:themeColor="text1"/>
        <w:sz w:val="20"/>
        <w:szCs w:val="20"/>
        <w:lang w:val="en-US"/>
      </w:rPr>
      <w:t>WHITE</w:t>
    </w:r>
  </w:p>
  <w:p w14:paraId="0CC0B2D9" w14:textId="75A74EDA" w:rsidR="00C51645" w:rsidRPr="00892D3D" w:rsidRDefault="00C51645" w:rsidP="0023037C">
    <w:pPr>
      <w:jc w:val="center"/>
      <w:rPr>
        <w:rFonts w:ascii="Calibri" w:hAnsi="Calibri" w:cs="Calibri"/>
        <w:color w:val="1F497D"/>
      </w:rPr>
    </w:pPr>
    <w:r>
      <w:rPr>
        <w:noProof/>
        <w:lang w:eastAsia="bg-BG"/>
      </w:rPr>
      <w:drawing>
        <wp:inline distT="0" distB="0" distL="0" distR="0" wp14:anchorId="72EDB883" wp14:editId="24CC6A22">
          <wp:extent cx="225552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628015"/>
                  </a:xfrm>
                  <a:prstGeom prst="rect">
                    <a:avLst/>
                  </a:prstGeom>
                  <a:noFill/>
                </pic:spPr>
              </pic:pic>
            </a:graphicData>
          </a:graphic>
        </wp:inline>
      </w:drawing>
    </w:r>
  </w:p>
  <w:p w14:paraId="5C9277E9" w14:textId="77777777" w:rsidR="00C51645" w:rsidRDefault="00C51645" w:rsidP="004438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14"/>
    <w:multiLevelType w:val="multilevel"/>
    <w:tmpl w:val="98AECEA2"/>
    <w:name w:val="WW8Num20"/>
    <w:lvl w:ilvl="0">
      <w:numFmt w:val="bullet"/>
      <w:lvlText w:val="-"/>
      <w:lvlJc w:val="left"/>
      <w:pPr>
        <w:tabs>
          <w:tab w:val="num" w:pos="678"/>
        </w:tabs>
        <w:ind w:left="678" w:hanging="360"/>
      </w:pPr>
      <w:rPr>
        <w:rFonts w:ascii="Arial" w:hAnsi="Arial" w:cs="Arial" w:hint="default"/>
        <w:sz w:val="22"/>
        <w:lang w:val="en-US"/>
      </w:rPr>
    </w:lvl>
    <w:lvl w:ilvl="1">
      <w:numFmt w:val="bullet"/>
      <w:lvlText w:val="-"/>
      <w:lvlJc w:val="left"/>
      <w:pPr>
        <w:tabs>
          <w:tab w:val="num" w:pos="678"/>
        </w:tabs>
        <w:ind w:left="678" w:hanging="360"/>
      </w:pPr>
      <w:rPr>
        <w:rFonts w:ascii="Arial" w:hAnsi="Arial" w:cs="Arial" w:hint="default"/>
        <w:sz w:val="22"/>
        <w:lang w:val="en-US"/>
      </w:rPr>
    </w:lvl>
    <w:lvl w:ilvl="2">
      <w:start w:val="1"/>
      <w:numFmt w:val="lowerRoman"/>
      <w:lvlText w:val="%3."/>
      <w:lvlJc w:val="right"/>
      <w:pPr>
        <w:tabs>
          <w:tab w:val="num" w:pos="1398"/>
        </w:tabs>
        <w:ind w:left="1398" w:hanging="180"/>
      </w:pPr>
    </w:lvl>
    <w:lvl w:ilvl="3">
      <w:start w:val="1"/>
      <w:numFmt w:val="decimal"/>
      <w:lvlText w:val="%4."/>
      <w:lvlJc w:val="left"/>
      <w:pPr>
        <w:tabs>
          <w:tab w:val="num" w:pos="-762"/>
        </w:tabs>
        <w:ind w:left="2118" w:hanging="360"/>
      </w:pPr>
      <w:rPr>
        <w:rFonts w:cs="Arial" w:hint="default"/>
        <w:b w:val="0"/>
        <w:i w:val="0"/>
        <w:sz w:val="22"/>
        <w:szCs w:val="22"/>
        <w:lang w:val="bg-BG"/>
      </w:rPr>
    </w:lvl>
    <w:lvl w:ilvl="4">
      <w:start w:val="1"/>
      <w:numFmt w:val="lowerLetter"/>
      <w:lvlText w:val="%5."/>
      <w:lvlJc w:val="left"/>
      <w:pPr>
        <w:tabs>
          <w:tab w:val="num" w:pos="2838"/>
        </w:tabs>
        <w:ind w:left="2838" w:hanging="360"/>
      </w:pPr>
    </w:lvl>
    <w:lvl w:ilvl="5">
      <w:start w:val="1"/>
      <w:numFmt w:val="lowerRoman"/>
      <w:lvlText w:val="%6."/>
      <w:lvlJc w:val="right"/>
      <w:pPr>
        <w:tabs>
          <w:tab w:val="num" w:pos="3558"/>
        </w:tabs>
        <w:ind w:left="3558" w:hanging="180"/>
      </w:pPr>
    </w:lvl>
    <w:lvl w:ilvl="6">
      <w:start w:val="1"/>
      <w:numFmt w:val="decimal"/>
      <w:lvlText w:val="%7."/>
      <w:lvlJc w:val="left"/>
      <w:pPr>
        <w:tabs>
          <w:tab w:val="num" w:pos="4278"/>
        </w:tabs>
        <w:ind w:left="4278" w:hanging="360"/>
      </w:pPr>
    </w:lvl>
    <w:lvl w:ilvl="7">
      <w:start w:val="1"/>
      <w:numFmt w:val="lowerLetter"/>
      <w:lvlText w:val="%8."/>
      <w:lvlJc w:val="left"/>
      <w:pPr>
        <w:tabs>
          <w:tab w:val="num" w:pos="4998"/>
        </w:tabs>
        <w:ind w:left="4998" w:hanging="360"/>
      </w:pPr>
    </w:lvl>
    <w:lvl w:ilvl="8">
      <w:start w:val="1"/>
      <w:numFmt w:val="lowerRoman"/>
      <w:lvlText w:val="%9."/>
      <w:lvlJc w:val="right"/>
      <w:pPr>
        <w:tabs>
          <w:tab w:val="num" w:pos="5718"/>
        </w:tabs>
        <w:ind w:left="5718" w:hanging="180"/>
      </w:pPr>
    </w:lvl>
  </w:abstractNum>
  <w:abstractNum w:abstractNumId="2" w15:restartNumberingAfterBreak="0">
    <w:nsid w:val="0000001F"/>
    <w:multiLevelType w:val="singleLevel"/>
    <w:tmpl w:val="413C1326"/>
    <w:lvl w:ilvl="0">
      <w:start w:val="7"/>
      <w:numFmt w:val="decimal"/>
      <w:lvlText w:val="%1."/>
      <w:lvlJc w:val="left"/>
      <w:pPr>
        <w:tabs>
          <w:tab w:val="num" w:pos="0"/>
        </w:tabs>
        <w:ind w:left="473" w:hanging="360"/>
      </w:pPr>
      <w:rPr>
        <w:rFonts w:cs="Arial" w:hint="default"/>
        <w:b/>
        <w:bCs/>
        <w:sz w:val="22"/>
        <w:szCs w:val="22"/>
        <w:lang w:val="bg-BG"/>
      </w:rPr>
    </w:lvl>
  </w:abstractNum>
  <w:abstractNum w:abstractNumId="3" w15:restartNumberingAfterBreak="0">
    <w:nsid w:val="00000030"/>
    <w:multiLevelType w:val="singleLevel"/>
    <w:tmpl w:val="00000030"/>
    <w:name w:val="WW8Num49"/>
    <w:lvl w:ilvl="0">
      <w:start w:val="1"/>
      <w:numFmt w:val="decimal"/>
      <w:lvlText w:val="%1."/>
      <w:lvlJc w:val="left"/>
      <w:pPr>
        <w:tabs>
          <w:tab w:val="num" w:pos="720"/>
        </w:tabs>
        <w:ind w:left="720" w:hanging="360"/>
      </w:pPr>
      <w:rPr>
        <w:rFonts w:cs="Arial" w:hint="default"/>
        <w:sz w:val="22"/>
        <w:szCs w:val="22"/>
        <w:lang w:val="bg-BG"/>
      </w:rPr>
    </w:lvl>
  </w:abstractNum>
  <w:abstractNum w:abstractNumId="4" w15:restartNumberingAfterBreak="0">
    <w:nsid w:val="00000032"/>
    <w:multiLevelType w:val="singleLevel"/>
    <w:tmpl w:val="00000032"/>
    <w:name w:val="WW8Num51"/>
    <w:lvl w:ilvl="0">
      <w:start w:val="1"/>
      <w:numFmt w:val="bullet"/>
      <w:lvlText w:val=""/>
      <w:lvlJc w:val="left"/>
      <w:pPr>
        <w:tabs>
          <w:tab w:val="num" w:pos="-295"/>
        </w:tabs>
        <w:ind w:left="785" w:hanging="360"/>
      </w:pPr>
      <w:rPr>
        <w:rFonts w:ascii="Wingdings" w:hAnsi="Wingdings" w:cs="Wingdings" w:hint="default"/>
      </w:rPr>
    </w:lvl>
  </w:abstractNum>
  <w:abstractNum w:abstractNumId="5" w15:restartNumberingAfterBreak="0">
    <w:nsid w:val="00000034"/>
    <w:multiLevelType w:val="singleLevel"/>
    <w:tmpl w:val="00000034"/>
    <w:name w:val="WW8Num53"/>
    <w:lvl w:ilvl="0">
      <w:start w:val="1"/>
      <w:numFmt w:val="decimal"/>
      <w:lvlText w:val="%1."/>
      <w:lvlJc w:val="left"/>
      <w:pPr>
        <w:tabs>
          <w:tab w:val="num" w:pos="0"/>
        </w:tabs>
        <w:ind w:left="1080" w:hanging="720"/>
      </w:pPr>
      <w:rPr>
        <w:rFonts w:hint="default"/>
      </w:rPr>
    </w:lvl>
  </w:abstractNum>
  <w:abstractNum w:abstractNumId="6" w15:restartNumberingAfterBreak="0">
    <w:nsid w:val="08681D58"/>
    <w:multiLevelType w:val="hybridMultilevel"/>
    <w:tmpl w:val="5E068742"/>
    <w:lvl w:ilvl="0" w:tplc="96083208">
      <w:start w:val="10"/>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7" w15:restartNumberingAfterBreak="0">
    <w:nsid w:val="1CAF1C82"/>
    <w:multiLevelType w:val="hybridMultilevel"/>
    <w:tmpl w:val="E45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07226"/>
    <w:multiLevelType w:val="hybridMultilevel"/>
    <w:tmpl w:val="1AEAE402"/>
    <w:lvl w:ilvl="0" w:tplc="D8E8D02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2F6C78D6"/>
    <w:multiLevelType w:val="hybridMultilevel"/>
    <w:tmpl w:val="2D80FE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35F059B"/>
    <w:multiLevelType w:val="hybridMultilevel"/>
    <w:tmpl w:val="84E23A28"/>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52ADF"/>
    <w:multiLevelType w:val="hybridMultilevel"/>
    <w:tmpl w:val="BE6A58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633E8F"/>
    <w:multiLevelType w:val="hybridMultilevel"/>
    <w:tmpl w:val="E4BC7EEE"/>
    <w:lvl w:ilvl="0" w:tplc="89867F8C">
      <w:start w:val="1"/>
      <w:numFmt w:val="bullet"/>
      <w:lvlText w:val="-"/>
      <w:lvlJc w:val="left"/>
      <w:pPr>
        <w:ind w:left="1069" w:hanging="360"/>
      </w:pPr>
      <w:rPr>
        <w:rFonts w:ascii="Courier New" w:hAnsi="Courier New"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4" w15:restartNumberingAfterBreak="0">
    <w:nsid w:val="47E61358"/>
    <w:multiLevelType w:val="multilevel"/>
    <w:tmpl w:val="90D81CBA"/>
    <w:name w:val="WW8Num202"/>
    <w:lvl w:ilvl="0">
      <w:numFmt w:val="bullet"/>
      <w:lvlText w:val="-"/>
      <w:lvlJc w:val="left"/>
      <w:pPr>
        <w:tabs>
          <w:tab w:val="num" w:pos="678"/>
        </w:tabs>
        <w:ind w:left="678" w:hanging="360"/>
      </w:pPr>
      <w:rPr>
        <w:rFonts w:ascii="Arial" w:hAnsi="Arial" w:cs="Arial" w:hint="default"/>
        <w:sz w:val="22"/>
      </w:rPr>
    </w:lvl>
    <w:lvl w:ilvl="1">
      <w:numFmt w:val="bullet"/>
      <w:lvlText w:val="-"/>
      <w:lvlJc w:val="left"/>
      <w:pPr>
        <w:tabs>
          <w:tab w:val="num" w:pos="678"/>
        </w:tabs>
        <w:ind w:left="678" w:hanging="360"/>
      </w:pPr>
      <w:rPr>
        <w:rFonts w:ascii="Arial" w:hAnsi="Arial" w:cs="Arial" w:hint="default"/>
        <w:sz w:val="22"/>
      </w:rPr>
    </w:lvl>
    <w:lvl w:ilvl="2">
      <w:start w:val="1"/>
      <w:numFmt w:val="lowerRoman"/>
      <w:lvlText w:val="%3."/>
      <w:lvlJc w:val="right"/>
      <w:pPr>
        <w:tabs>
          <w:tab w:val="num" w:pos="1398"/>
        </w:tabs>
        <w:ind w:left="1398" w:hanging="180"/>
      </w:pPr>
      <w:rPr>
        <w:rFonts w:hint="default"/>
      </w:rPr>
    </w:lvl>
    <w:lvl w:ilvl="3">
      <w:start w:val="1"/>
      <w:numFmt w:val="decimal"/>
      <w:lvlText w:val="%4."/>
      <w:lvlJc w:val="left"/>
      <w:pPr>
        <w:tabs>
          <w:tab w:val="num" w:pos="-762"/>
        </w:tabs>
        <w:ind w:left="2118" w:hanging="360"/>
      </w:pPr>
      <w:rPr>
        <w:rFonts w:cs="Arial" w:hint="default"/>
        <w:b w:val="0"/>
        <w:i/>
        <w:sz w:val="22"/>
        <w:szCs w:val="22"/>
      </w:rPr>
    </w:lvl>
    <w:lvl w:ilvl="4">
      <w:start w:val="1"/>
      <w:numFmt w:val="lowerLetter"/>
      <w:lvlText w:val="%5."/>
      <w:lvlJc w:val="left"/>
      <w:pPr>
        <w:tabs>
          <w:tab w:val="num" w:pos="2838"/>
        </w:tabs>
        <w:ind w:left="2838" w:hanging="360"/>
      </w:pPr>
      <w:rPr>
        <w:rFonts w:hint="default"/>
      </w:rPr>
    </w:lvl>
    <w:lvl w:ilvl="5">
      <w:start w:val="1"/>
      <w:numFmt w:val="lowerRoman"/>
      <w:lvlText w:val="%6."/>
      <w:lvlJc w:val="right"/>
      <w:pPr>
        <w:tabs>
          <w:tab w:val="num" w:pos="3558"/>
        </w:tabs>
        <w:ind w:left="3558" w:hanging="180"/>
      </w:pPr>
      <w:rPr>
        <w:rFonts w:hint="default"/>
      </w:rPr>
    </w:lvl>
    <w:lvl w:ilvl="6">
      <w:start w:val="1"/>
      <w:numFmt w:val="decimal"/>
      <w:lvlText w:val="%7."/>
      <w:lvlJc w:val="left"/>
      <w:pPr>
        <w:tabs>
          <w:tab w:val="num" w:pos="4278"/>
        </w:tabs>
        <w:ind w:left="4278" w:hanging="360"/>
      </w:pPr>
      <w:rPr>
        <w:rFonts w:hint="default"/>
      </w:rPr>
    </w:lvl>
    <w:lvl w:ilvl="7">
      <w:start w:val="1"/>
      <w:numFmt w:val="lowerLetter"/>
      <w:lvlText w:val="%8."/>
      <w:lvlJc w:val="left"/>
      <w:pPr>
        <w:tabs>
          <w:tab w:val="num" w:pos="4998"/>
        </w:tabs>
        <w:ind w:left="4998" w:hanging="360"/>
      </w:pPr>
      <w:rPr>
        <w:rFonts w:hint="default"/>
      </w:rPr>
    </w:lvl>
    <w:lvl w:ilvl="8">
      <w:start w:val="1"/>
      <w:numFmt w:val="lowerRoman"/>
      <w:lvlText w:val="%9."/>
      <w:lvlJc w:val="right"/>
      <w:pPr>
        <w:tabs>
          <w:tab w:val="num" w:pos="5718"/>
        </w:tabs>
        <w:ind w:left="5718" w:hanging="180"/>
      </w:pPr>
      <w:rPr>
        <w:rFonts w:hint="default"/>
      </w:rPr>
    </w:lvl>
  </w:abstractNum>
  <w:abstractNum w:abstractNumId="15" w15:restartNumberingAfterBreak="0">
    <w:nsid w:val="4884303E"/>
    <w:multiLevelType w:val="hybridMultilevel"/>
    <w:tmpl w:val="D4FC8488"/>
    <w:styleLink w:val="111111"/>
    <w:lvl w:ilvl="0" w:tplc="FF8AF79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B1EE5"/>
    <w:multiLevelType w:val="hybridMultilevel"/>
    <w:tmpl w:val="BA084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D5913ED"/>
    <w:multiLevelType w:val="hybridMultilevel"/>
    <w:tmpl w:val="8E7CC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EEA35D8"/>
    <w:multiLevelType w:val="hybridMultilevel"/>
    <w:tmpl w:val="488C82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F0E0BCA"/>
    <w:multiLevelType w:val="hybridMultilevel"/>
    <w:tmpl w:val="CC08DF58"/>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E6FBD"/>
    <w:multiLevelType w:val="hybridMultilevel"/>
    <w:tmpl w:val="C85020BC"/>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1" w15:restartNumberingAfterBreak="0">
    <w:nsid w:val="50FA5FA7"/>
    <w:multiLevelType w:val="hybridMultilevel"/>
    <w:tmpl w:val="8FD206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25D0471"/>
    <w:multiLevelType w:val="multilevel"/>
    <w:tmpl w:val="F91AF9A6"/>
    <w:lvl w:ilvl="0">
      <w:start w:val="2"/>
      <w:numFmt w:val="bullet"/>
      <w:lvlText w:val="-"/>
      <w:lvlJc w:val="left"/>
      <w:pPr>
        <w:tabs>
          <w:tab w:val="num" w:pos="1074"/>
        </w:tabs>
        <w:ind w:left="1074" w:hanging="360"/>
      </w:pPr>
      <w:rPr>
        <w:rFonts w:ascii="Times New Roman" w:eastAsia="Calibri" w:hAnsi="Times New Roman" w:cs="Times New Roman" w:hint="default"/>
        <w:b/>
        <w:color w:val="auto"/>
      </w:rPr>
    </w:lvl>
    <w:lvl w:ilvl="1">
      <w:start w:val="1"/>
      <w:numFmt w:val="decimal"/>
      <w:lvlText w:val="%1.%2."/>
      <w:lvlJc w:val="left"/>
      <w:pPr>
        <w:tabs>
          <w:tab w:val="num" w:pos="998"/>
        </w:tabs>
        <w:ind w:left="1735"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
      <w:lvlJc w:val="left"/>
      <w:pPr>
        <w:tabs>
          <w:tab w:val="num" w:pos="1565"/>
        </w:tabs>
        <w:ind w:left="3549" w:hanging="2115"/>
      </w:pPr>
      <w:rPr>
        <w:rFonts w:hint="default"/>
      </w:rPr>
    </w:lvl>
    <w:lvl w:ilvl="3">
      <w:start w:val="1"/>
      <w:numFmt w:val="decimal"/>
      <w:lvlText w:val="%1.%2.%3.%4."/>
      <w:lvlJc w:val="left"/>
      <w:pPr>
        <w:tabs>
          <w:tab w:val="num" w:pos="2514"/>
        </w:tabs>
        <w:ind w:left="5080" w:hanging="3286"/>
      </w:pPr>
      <w:rPr>
        <w:rFonts w:hint="default"/>
      </w:rPr>
    </w:lvl>
    <w:lvl w:ilvl="4">
      <w:start w:val="1"/>
      <w:numFmt w:val="decimal"/>
      <w:lvlText w:val="%1.%2.%3.%4.%5."/>
      <w:lvlJc w:val="left"/>
      <w:pPr>
        <w:tabs>
          <w:tab w:val="num" w:pos="3234"/>
        </w:tabs>
        <w:ind w:left="6214" w:hanging="4060"/>
      </w:pPr>
      <w:rPr>
        <w:rFonts w:hint="default"/>
      </w:rPr>
    </w:lvl>
    <w:lvl w:ilvl="5">
      <w:start w:val="1"/>
      <w:numFmt w:val="decimal"/>
      <w:lvlText w:val="%1.%2.%3.%4.%5.%6."/>
      <w:lvlJc w:val="left"/>
      <w:pPr>
        <w:tabs>
          <w:tab w:val="num" w:pos="3594"/>
        </w:tabs>
        <w:ind w:left="7348" w:hanging="4834"/>
      </w:pPr>
      <w:rPr>
        <w:rFonts w:hint="default"/>
      </w:rPr>
    </w:lvl>
    <w:lvl w:ilvl="6">
      <w:start w:val="1"/>
      <w:numFmt w:val="decimal"/>
      <w:lvlText w:val="%1.%2.%3.%4.%5.%6.%7."/>
      <w:lvlJc w:val="left"/>
      <w:pPr>
        <w:tabs>
          <w:tab w:val="num" w:pos="4314"/>
        </w:tabs>
        <w:ind w:left="3954" w:hanging="1080"/>
      </w:pPr>
      <w:rPr>
        <w:rFonts w:hint="default"/>
      </w:rPr>
    </w:lvl>
    <w:lvl w:ilvl="7">
      <w:start w:val="1"/>
      <w:numFmt w:val="decimal"/>
      <w:lvlText w:val="%1.%2.%3.%4.%5.%6.%7.%8."/>
      <w:lvlJc w:val="left"/>
      <w:pPr>
        <w:tabs>
          <w:tab w:val="num" w:pos="4674"/>
        </w:tabs>
        <w:ind w:left="4458" w:hanging="1224"/>
      </w:pPr>
      <w:rPr>
        <w:rFonts w:hint="default"/>
      </w:rPr>
    </w:lvl>
    <w:lvl w:ilvl="8">
      <w:start w:val="1"/>
      <w:numFmt w:val="decimal"/>
      <w:lvlText w:val="%1.%2.%3.%4.%5.%6.%7.%8.%9."/>
      <w:lvlJc w:val="left"/>
      <w:pPr>
        <w:tabs>
          <w:tab w:val="num" w:pos="5394"/>
        </w:tabs>
        <w:ind w:left="5034" w:hanging="1440"/>
      </w:pPr>
      <w:rPr>
        <w:rFonts w:hint="default"/>
      </w:rPr>
    </w:lvl>
  </w:abstractNum>
  <w:abstractNum w:abstractNumId="23" w15:restartNumberingAfterBreak="0">
    <w:nsid w:val="5CB60B91"/>
    <w:multiLevelType w:val="hybridMultilevel"/>
    <w:tmpl w:val="B3EC13E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73B9"/>
    <w:multiLevelType w:val="hybridMultilevel"/>
    <w:tmpl w:val="03F2D7E6"/>
    <w:lvl w:ilvl="0" w:tplc="C9B25D2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D2651E9"/>
    <w:multiLevelType w:val="hybridMultilevel"/>
    <w:tmpl w:val="2438DE32"/>
    <w:lvl w:ilvl="0" w:tplc="04020001">
      <w:start w:val="1"/>
      <w:numFmt w:val="bullet"/>
      <w:lvlText w:val=""/>
      <w:lvlJc w:val="left"/>
      <w:pPr>
        <w:ind w:left="1576" w:hanging="360"/>
      </w:pPr>
      <w:rPr>
        <w:rFonts w:ascii="Symbol" w:hAnsi="Symbol" w:hint="default"/>
      </w:rPr>
    </w:lvl>
    <w:lvl w:ilvl="1" w:tplc="04020003" w:tentative="1">
      <w:start w:val="1"/>
      <w:numFmt w:val="bullet"/>
      <w:lvlText w:val="o"/>
      <w:lvlJc w:val="left"/>
      <w:pPr>
        <w:ind w:left="2296" w:hanging="360"/>
      </w:pPr>
      <w:rPr>
        <w:rFonts w:ascii="Courier New" w:hAnsi="Courier New" w:cs="Courier New" w:hint="default"/>
      </w:rPr>
    </w:lvl>
    <w:lvl w:ilvl="2" w:tplc="04020005" w:tentative="1">
      <w:start w:val="1"/>
      <w:numFmt w:val="bullet"/>
      <w:lvlText w:val=""/>
      <w:lvlJc w:val="left"/>
      <w:pPr>
        <w:ind w:left="3016" w:hanging="360"/>
      </w:pPr>
      <w:rPr>
        <w:rFonts w:ascii="Wingdings" w:hAnsi="Wingdings" w:hint="default"/>
      </w:rPr>
    </w:lvl>
    <w:lvl w:ilvl="3" w:tplc="04020001" w:tentative="1">
      <w:start w:val="1"/>
      <w:numFmt w:val="bullet"/>
      <w:lvlText w:val=""/>
      <w:lvlJc w:val="left"/>
      <w:pPr>
        <w:ind w:left="3736" w:hanging="360"/>
      </w:pPr>
      <w:rPr>
        <w:rFonts w:ascii="Symbol" w:hAnsi="Symbol" w:hint="default"/>
      </w:rPr>
    </w:lvl>
    <w:lvl w:ilvl="4" w:tplc="04020003" w:tentative="1">
      <w:start w:val="1"/>
      <w:numFmt w:val="bullet"/>
      <w:lvlText w:val="o"/>
      <w:lvlJc w:val="left"/>
      <w:pPr>
        <w:ind w:left="4456" w:hanging="360"/>
      </w:pPr>
      <w:rPr>
        <w:rFonts w:ascii="Courier New" w:hAnsi="Courier New" w:cs="Courier New" w:hint="default"/>
      </w:rPr>
    </w:lvl>
    <w:lvl w:ilvl="5" w:tplc="04020005" w:tentative="1">
      <w:start w:val="1"/>
      <w:numFmt w:val="bullet"/>
      <w:lvlText w:val=""/>
      <w:lvlJc w:val="left"/>
      <w:pPr>
        <w:ind w:left="5176" w:hanging="360"/>
      </w:pPr>
      <w:rPr>
        <w:rFonts w:ascii="Wingdings" w:hAnsi="Wingdings" w:hint="default"/>
      </w:rPr>
    </w:lvl>
    <w:lvl w:ilvl="6" w:tplc="04020001" w:tentative="1">
      <w:start w:val="1"/>
      <w:numFmt w:val="bullet"/>
      <w:lvlText w:val=""/>
      <w:lvlJc w:val="left"/>
      <w:pPr>
        <w:ind w:left="5896" w:hanging="360"/>
      </w:pPr>
      <w:rPr>
        <w:rFonts w:ascii="Symbol" w:hAnsi="Symbol" w:hint="default"/>
      </w:rPr>
    </w:lvl>
    <w:lvl w:ilvl="7" w:tplc="04020003" w:tentative="1">
      <w:start w:val="1"/>
      <w:numFmt w:val="bullet"/>
      <w:lvlText w:val="o"/>
      <w:lvlJc w:val="left"/>
      <w:pPr>
        <w:ind w:left="6616" w:hanging="360"/>
      </w:pPr>
      <w:rPr>
        <w:rFonts w:ascii="Courier New" w:hAnsi="Courier New" w:cs="Courier New" w:hint="default"/>
      </w:rPr>
    </w:lvl>
    <w:lvl w:ilvl="8" w:tplc="04020005" w:tentative="1">
      <w:start w:val="1"/>
      <w:numFmt w:val="bullet"/>
      <w:lvlText w:val=""/>
      <w:lvlJc w:val="left"/>
      <w:pPr>
        <w:ind w:left="7336" w:hanging="360"/>
      </w:pPr>
      <w:rPr>
        <w:rFonts w:ascii="Wingdings" w:hAnsi="Wingdings" w:hint="default"/>
      </w:rPr>
    </w:lvl>
  </w:abstractNum>
  <w:abstractNum w:abstractNumId="26"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4CA77A7"/>
    <w:multiLevelType w:val="hybridMultilevel"/>
    <w:tmpl w:val="6F0A4FE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abstractNum w:abstractNumId="29" w15:restartNumberingAfterBreak="0">
    <w:nsid w:val="6FC9405A"/>
    <w:multiLevelType w:val="hybridMultilevel"/>
    <w:tmpl w:val="2416BC56"/>
    <w:lvl w:ilvl="0" w:tplc="9FA86D6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A566C"/>
    <w:multiLevelType w:val="multilevel"/>
    <w:tmpl w:val="E0D60E54"/>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DB6D5B"/>
    <w:multiLevelType w:val="hybridMultilevel"/>
    <w:tmpl w:val="F33A82C8"/>
    <w:lvl w:ilvl="0" w:tplc="E574300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7"/>
  </w:num>
  <w:num w:numId="4">
    <w:abstractNumId w:val="30"/>
  </w:num>
  <w:num w:numId="5">
    <w:abstractNumId w:val="12"/>
  </w:num>
  <w:num w:numId="6">
    <w:abstractNumId w:val="9"/>
  </w:num>
  <w:num w:numId="7">
    <w:abstractNumId w:val="17"/>
  </w:num>
  <w:num w:numId="8">
    <w:abstractNumId w:val="24"/>
  </w:num>
  <w:num w:numId="9">
    <w:abstractNumId w:val="18"/>
  </w:num>
  <w:num w:numId="10">
    <w:abstractNumId w:val="6"/>
  </w:num>
  <w:num w:numId="11">
    <w:abstractNumId w:val="0"/>
  </w:num>
  <w:num w:numId="12">
    <w:abstractNumId w:val="5"/>
  </w:num>
  <w:num w:numId="13">
    <w:abstractNumId w:val="2"/>
  </w:num>
  <w:num w:numId="14">
    <w:abstractNumId w:val="8"/>
  </w:num>
  <w:num w:numId="15">
    <w:abstractNumId w:val="13"/>
  </w:num>
  <w:num w:numId="16">
    <w:abstractNumId w:val="1"/>
  </w:num>
  <w:num w:numId="17">
    <w:abstractNumId w:val="15"/>
  </w:num>
  <w:num w:numId="18">
    <w:abstractNumId w:val="14"/>
  </w:num>
  <w:num w:numId="19">
    <w:abstractNumId w:val="3"/>
  </w:num>
  <w:num w:numId="20">
    <w:abstractNumId w:val="4"/>
  </w:num>
  <w:num w:numId="21">
    <w:abstractNumId w:val="28"/>
  </w:num>
  <w:num w:numId="22">
    <w:abstractNumId w:val="25"/>
  </w:num>
  <w:num w:numId="23">
    <w:abstractNumId w:val="31"/>
  </w:num>
  <w:num w:numId="24">
    <w:abstractNumId w:val="7"/>
  </w:num>
  <w:num w:numId="25">
    <w:abstractNumId w:val="22"/>
  </w:num>
  <w:num w:numId="26">
    <w:abstractNumId w:val="19"/>
  </w:num>
  <w:num w:numId="27">
    <w:abstractNumId w:val="11"/>
  </w:num>
  <w:num w:numId="28">
    <w:abstractNumId w:val="23"/>
  </w:num>
  <w:num w:numId="29">
    <w:abstractNumId w:val="16"/>
  </w:num>
  <w:num w:numId="30">
    <w:abstractNumId w:val="21"/>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2389"/>
    <w:rsid w:val="00002B43"/>
    <w:rsid w:val="00003328"/>
    <w:rsid w:val="000034A5"/>
    <w:rsid w:val="00003658"/>
    <w:rsid w:val="000063E1"/>
    <w:rsid w:val="000070A0"/>
    <w:rsid w:val="000075FE"/>
    <w:rsid w:val="000115A9"/>
    <w:rsid w:val="00012744"/>
    <w:rsid w:val="000127C0"/>
    <w:rsid w:val="00012A3A"/>
    <w:rsid w:val="00013896"/>
    <w:rsid w:val="00013F08"/>
    <w:rsid w:val="0001475F"/>
    <w:rsid w:val="00014D16"/>
    <w:rsid w:val="00014ED9"/>
    <w:rsid w:val="000159CD"/>
    <w:rsid w:val="00015F80"/>
    <w:rsid w:val="00016D9B"/>
    <w:rsid w:val="00017229"/>
    <w:rsid w:val="0002116D"/>
    <w:rsid w:val="00021659"/>
    <w:rsid w:val="00021F9E"/>
    <w:rsid w:val="00023A16"/>
    <w:rsid w:val="00023FEC"/>
    <w:rsid w:val="00024BF3"/>
    <w:rsid w:val="00025103"/>
    <w:rsid w:val="00025E51"/>
    <w:rsid w:val="00026728"/>
    <w:rsid w:val="00026E38"/>
    <w:rsid w:val="000273C5"/>
    <w:rsid w:val="00027461"/>
    <w:rsid w:val="00027940"/>
    <w:rsid w:val="00027A0F"/>
    <w:rsid w:val="00027B63"/>
    <w:rsid w:val="0003067B"/>
    <w:rsid w:val="00031D4A"/>
    <w:rsid w:val="00031E25"/>
    <w:rsid w:val="00032791"/>
    <w:rsid w:val="00033038"/>
    <w:rsid w:val="000340BA"/>
    <w:rsid w:val="000340D5"/>
    <w:rsid w:val="000341EF"/>
    <w:rsid w:val="000342E0"/>
    <w:rsid w:val="000357BF"/>
    <w:rsid w:val="00035966"/>
    <w:rsid w:val="0003689F"/>
    <w:rsid w:val="00036901"/>
    <w:rsid w:val="000375B0"/>
    <w:rsid w:val="000378F3"/>
    <w:rsid w:val="0004027B"/>
    <w:rsid w:val="000405BB"/>
    <w:rsid w:val="00040C8C"/>
    <w:rsid w:val="00042051"/>
    <w:rsid w:val="0004299A"/>
    <w:rsid w:val="00042E4A"/>
    <w:rsid w:val="00042E77"/>
    <w:rsid w:val="0004439D"/>
    <w:rsid w:val="000445CD"/>
    <w:rsid w:val="000448B1"/>
    <w:rsid w:val="00044F52"/>
    <w:rsid w:val="0004629F"/>
    <w:rsid w:val="00046B7B"/>
    <w:rsid w:val="00046F89"/>
    <w:rsid w:val="00047DFC"/>
    <w:rsid w:val="00047EDA"/>
    <w:rsid w:val="00050091"/>
    <w:rsid w:val="0005088E"/>
    <w:rsid w:val="00052349"/>
    <w:rsid w:val="00052675"/>
    <w:rsid w:val="000527D7"/>
    <w:rsid w:val="00052819"/>
    <w:rsid w:val="000531B9"/>
    <w:rsid w:val="00053B15"/>
    <w:rsid w:val="00054A80"/>
    <w:rsid w:val="000553B8"/>
    <w:rsid w:val="000554E2"/>
    <w:rsid w:val="000574D1"/>
    <w:rsid w:val="000607D9"/>
    <w:rsid w:val="00060ADC"/>
    <w:rsid w:val="00063282"/>
    <w:rsid w:val="00070EAC"/>
    <w:rsid w:val="00072B7A"/>
    <w:rsid w:val="000731AC"/>
    <w:rsid w:val="00075C5B"/>
    <w:rsid w:val="000764A7"/>
    <w:rsid w:val="00076F9C"/>
    <w:rsid w:val="00077851"/>
    <w:rsid w:val="00082743"/>
    <w:rsid w:val="00082A32"/>
    <w:rsid w:val="00082CEA"/>
    <w:rsid w:val="00083557"/>
    <w:rsid w:val="000841DF"/>
    <w:rsid w:val="000844A1"/>
    <w:rsid w:val="000844EE"/>
    <w:rsid w:val="00084A2E"/>
    <w:rsid w:val="00084ACF"/>
    <w:rsid w:val="00085543"/>
    <w:rsid w:val="00086E23"/>
    <w:rsid w:val="0008791C"/>
    <w:rsid w:val="00090588"/>
    <w:rsid w:val="00090A53"/>
    <w:rsid w:val="00091234"/>
    <w:rsid w:val="000913AF"/>
    <w:rsid w:val="000920D1"/>
    <w:rsid w:val="00092A51"/>
    <w:rsid w:val="00093A88"/>
    <w:rsid w:val="00093D53"/>
    <w:rsid w:val="00094A33"/>
    <w:rsid w:val="00095172"/>
    <w:rsid w:val="000964D9"/>
    <w:rsid w:val="000966F9"/>
    <w:rsid w:val="000A0958"/>
    <w:rsid w:val="000A144E"/>
    <w:rsid w:val="000A1EEB"/>
    <w:rsid w:val="000A1F95"/>
    <w:rsid w:val="000A245F"/>
    <w:rsid w:val="000A27AA"/>
    <w:rsid w:val="000A2C64"/>
    <w:rsid w:val="000A3B96"/>
    <w:rsid w:val="000A3DF9"/>
    <w:rsid w:val="000A43F6"/>
    <w:rsid w:val="000A4D34"/>
    <w:rsid w:val="000A4EA6"/>
    <w:rsid w:val="000A5660"/>
    <w:rsid w:val="000A611B"/>
    <w:rsid w:val="000A689A"/>
    <w:rsid w:val="000A70C6"/>
    <w:rsid w:val="000A7AC2"/>
    <w:rsid w:val="000B0764"/>
    <w:rsid w:val="000B17CB"/>
    <w:rsid w:val="000B31AF"/>
    <w:rsid w:val="000B4417"/>
    <w:rsid w:val="000B4F8F"/>
    <w:rsid w:val="000B69FA"/>
    <w:rsid w:val="000B6B32"/>
    <w:rsid w:val="000B6EDE"/>
    <w:rsid w:val="000B71C7"/>
    <w:rsid w:val="000C10C2"/>
    <w:rsid w:val="000C157B"/>
    <w:rsid w:val="000C266D"/>
    <w:rsid w:val="000C27BC"/>
    <w:rsid w:val="000C5750"/>
    <w:rsid w:val="000C5CC1"/>
    <w:rsid w:val="000C6479"/>
    <w:rsid w:val="000C6F51"/>
    <w:rsid w:val="000C7D30"/>
    <w:rsid w:val="000D043C"/>
    <w:rsid w:val="000D1BEA"/>
    <w:rsid w:val="000D2424"/>
    <w:rsid w:val="000D4194"/>
    <w:rsid w:val="000D47BB"/>
    <w:rsid w:val="000D5FAF"/>
    <w:rsid w:val="000D6835"/>
    <w:rsid w:val="000D697B"/>
    <w:rsid w:val="000D6BA7"/>
    <w:rsid w:val="000D729D"/>
    <w:rsid w:val="000D7D46"/>
    <w:rsid w:val="000D7D66"/>
    <w:rsid w:val="000E0506"/>
    <w:rsid w:val="000E0900"/>
    <w:rsid w:val="000E1397"/>
    <w:rsid w:val="000E1CB4"/>
    <w:rsid w:val="000E2B63"/>
    <w:rsid w:val="000E4103"/>
    <w:rsid w:val="000E45FA"/>
    <w:rsid w:val="000E4BD5"/>
    <w:rsid w:val="000E57A9"/>
    <w:rsid w:val="000E5B74"/>
    <w:rsid w:val="000E6001"/>
    <w:rsid w:val="000E681A"/>
    <w:rsid w:val="000E6F77"/>
    <w:rsid w:val="000E7159"/>
    <w:rsid w:val="000F03AA"/>
    <w:rsid w:val="000F10CE"/>
    <w:rsid w:val="000F2B2D"/>
    <w:rsid w:val="000F2F3C"/>
    <w:rsid w:val="000F3946"/>
    <w:rsid w:val="000F3BF7"/>
    <w:rsid w:val="000F5642"/>
    <w:rsid w:val="000F6F1C"/>
    <w:rsid w:val="000F7010"/>
    <w:rsid w:val="00100175"/>
    <w:rsid w:val="0010018A"/>
    <w:rsid w:val="00100DDA"/>
    <w:rsid w:val="0010133F"/>
    <w:rsid w:val="001015C9"/>
    <w:rsid w:val="001028C1"/>
    <w:rsid w:val="00103CE2"/>
    <w:rsid w:val="00103F16"/>
    <w:rsid w:val="00104B1D"/>
    <w:rsid w:val="00105B4B"/>
    <w:rsid w:val="00105E14"/>
    <w:rsid w:val="001064B6"/>
    <w:rsid w:val="00106F23"/>
    <w:rsid w:val="00107793"/>
    <w:rsid w:val="00107EA7"/>
    <w:rsid w:val="0011028C"/>
    <w:rsid w:val="001115FC"/>
    <w:rsid w:val="0011209E"/>
    <w:rsid w:val="00115E53"/>
    <w:rsid w:val="0011663F"/>
    <w:rsid w:val="00116EB0"/>
    <w:rsid w:val="00117232"/>
    <w:rsid w:val="00117846"/>
    <w:rsid w:val="0012011E"/>
    <w:rsid w:val="001207AF"/>
    <w:rsid w:val="00121050"/>
    <w:rsid w:val="00121F5F"/>
    <w:rsid w:val="00122423"/>
    <w:rsid w:val="00122AC6"/>
    <w:rsid w:val="00122FDC"/>
    <w:rsid w:val="00123D19"/>
    <w:rsid w:val="00124DD6"/>
    <w:rsid w:val="0012501B"/>
    <w:rsid w:val="00125131"/>
    <w:rsid w:val="00126213"/>
    <w:rsid w:val="001278AD"/>
    <w:rsid w:val="001313B3"/>
    <w:rsid w:val="00131CBB"/>
    <w:rsid w:val="001347C2"/>
    <w:rsid w:val="00134B43"/>
    <w:rsid w:val="001356DD"/>
    <w:rsid w:val="0013576B"/>
    <w:rsid w:val="00135A5E"/>
    <w:rsid w:val="0013607A"/>
    <w:rsid w:val="00140230"/>
    <w:rsid w:val="00140871"/>
    <w:rsid w:val="001413E7"/>
    <w:rsid w:val="00141BAF"/>
    <w:rsid w:val="00142460"/>
    <w:rsid w:val="001427F1"/>
    <w:rsid w:val="001433B5"/>
    <w:rsid w:val="00143716"/>
    <w:rsid w:val="00143E4E"/>
    <w:rsid w:val="00144DFC"/>
    <w:rsid w:val="00144E18"/>
    <w:rsid w:val="001458FB"/>
    <w:rsid w:val="00145A96"/>
    <w:rsid w:val="00145D48"/>
    <w:rsid w:val="001478A6"/>
    <w:rsid w:val="00147DC4"/>
    <w:rsid w:val="00147E4D"/>
    <w:rsid w:val="00151627"/>
    <w:rsid w:val="00154546"/>
    <w:rsid w:val="00154751"/>
    <w:rsid w:val="001551E5"/>
    <w:rsid w:val="0015574F"/>
    <w:rsid w:val="001558B0"/>
    <w:rsid w:val="00155A2E"/>
    <w:rsid w:val="00155F3F"/>
    <w:rsid w:val="0015766E"/>
    <w:rsid w:val="00157837"/>
    <w:rsid w:val="00160240"/>
    <w:rsid w:val="0016156C"/>
    <w:rsid w:val="00161903"/>
    <w:rsid w:val="001623A9"/>
    <w:rsid w:val="00162E66"/>
    <w:rsid w:val="00163DBF"/>
    <w:rsid w:val="001641C8"/>
    <w:rsid w:val="00165AA8"/>
    <w:rsid w:val="00166380"/>
    <w:rsid w:val="001671DE"/>
    <w:rsid w:val="00167CC0"/>
    <w:rsid w:val="00170D5C"/>
    <w:rsid w:val="001715BF"/>
    <w:rsid w:val="00172099"/>
    <w:rsid w:val="00174154"/>
    <w:rsid w:val="00175693"/>
    <w:rsid w:val="00176470"/>
    <w:rsid w:val="001767A9"/>
    <w:rsid w:val="00177F9A"/>
    <w:rsid w:val="001811FE"/>
    <w:rsid w:val="00181335"/>
    <w:rsid w:val="00181A0C"/>
    <w:rsid w:val="00183128"/>
    <w:rsid w:val="00183290"/>
    <w:rsid w:val="0018344F"/>
    <w:rsid w:val="001851D8"/>
    <w:rsid w:val="00186374"/>
    <w:rsid w:val="00186F25"/>
    <w:rsid w:val="00190F8E"/>
    <w:rsid w:val="00191284"/>
    <w:rsid w:val="00192BE3"/>
    <w:rsid w:val="001931BB"/>
    <w:rsid w:val="00193485"/>
    <w:rsid w:val="001964EB"/>
    <w:rsid w:val="00196F92"/>
    <w:rsid w:val="0019719D"/>
    <w:rsid w:val="001973B0"/>
    <w:rsid w:val="00197447"/>
    <w:rsid w:val="001976B2"/>
    <w:rsid w:val="00197A5E"/>
    <w:rsid w:val="001A0D0A"/>
    <w:rsid w:val="001A0FD3"/>
    <w:rsid w:val="001A1898"/>
    <w:rsid w:val="001A2903"/>
    <w:rsid w:val="001A3830"/>
    <w:rsid w:val="001A3A14"/>
    <w:rsid w:val="001A4E36"/>
    <w:rsid w:val="001A4EC0"/>
    <w:rsid w:val="001A55F7"/>
    <w:rsid w:val="001A62D1"/>
    <w:rsid w:val="001A6AF3"/>
    <w:rsid w:val="001A73AE"/>
    <w:rsid w:val="001A7535"/>
    <w:rsid w:val="001B0236"/>
    <w:rsid w:val="001B1578"/>
    <w:rsid w:val="001B1D5D"/>
    <w:rsid w:val="001B38E8"/>
    <w:rsid w:val="001B549F"/>
    <w:rsid w:val="001B5BA7"/>
    <w:rsid w:val="001B6C1C"/>
    <w:rsid w:val="001B7B59"/>
    <w:rsid w:val="001B7FE8"/>
    <w:rsid w:val="001C0A95"/>
    <w:rsid w:val="001C0E09"/>
    <w:rsid w:val="001C235A"/>
    <w:rsid w:val="001C2F98"/>
    <w:rsid w:val="001C32CB"/>
    <w:rsid w:val="001C3398"/>
    <w:rsid w:val="001C35F7"/>
    <w:rsid w:val="001C47E3"/>
    <w:rsid w:val="001C5012"/>
    <w:rsid w:val="001C56C9"/>
    <w:rsid w:val="001C6169"/>
    <w:rsid w:val="001C6714"/>
    <w:rsid w:val="001C6D9D"/>
    <w:rsid w:val="001C75F7"/>
    <w:rsid w:val="001D0234"/>
    <w:rsid w:val="001D1A02"/>
    <w:rsid w:val="001D1A08"/>
    <w:rsid w:val="001D2E77"/>
    <w:rsid w:val="001D3D53"/>
    <w:rsid w:val="001D5439"/>
    <w:rsid w:val="001D5C43"/>
    <w:rsid w:val="001D604D"/>
    <w:rsid w:val="001D61E3"/>
    <w:rsid w:val="001D7868"/>
    <w:rsid w:val="001D79C3"/>
    <w:rsid w:val="001E1BA1"/>
    <w:rsid w:val="001E2129"/>
    <w:rsid w:val="001E3666"/>
    <w:rsid w:val="001E5C75"/>
    <w:rsid w:val="001E6A0F"/>
    <w:rsid w:val="001E784C"/>
    <w:rsid w:val="001E7C07"/>
    <w:rsid w:val="001F0610"/>
    <w:rsid w:val="001F0F41"/>
    <w:rsid w:val="001F10F2"/>
    <w:rsid w:val="001F19F6"/>
    <w:rsid w:val="001F218F"/>
    <w:rsid w:val="001F2835"/>
    <w:rsid w:val="001F2EE2"/>
    <w:rsid w:val="001F2F19"/>
    <w:rsid w:val="001F35BC"/>
    <w:rsid w:val="001F3CBB"/>
    <w:rsid w:val="001F41B0"/>
    <w:rsid w:val="001F427A"/>
    <w:rsid w:val="001F4C58"/>
    <w:rsid w:val="001F5176"/>
    <w:rsid w:val="001F5A03"/>
    <w:rsid w:val="001F7013"/>
    <w:rsid w:val="001F721E"/>
    <w:rsid w:val="0020101F"/>
    <w:rsid w:val="0020127D"/>
    <w:rsid w:val="002012CF"/>
    <w:rsid w:val="00201D11"/>
    <w:rsid w:val="002032E2"/>
    <w:rsid w:val="00204FBE"/>
    <w:rsid w:val="0020582D"/>
    <w:rsid w:val="002058C1"/>
    <w:rsid w:val="002062E0"/>
    <w:rsid w:val="002067C5"/>
    <w:rsid w:val="00206DD3"/>
    <w:rsid w:val="0020769E"/>
    <w:rsid w:val="00207E42"/>
    <w:rsid w:val="002104A7"/>
    <w:rsid w:val="00210B72"/>
    <w:rsid w:val="00210CC1"/>
    <w:rsid w:val="0021156B"/>
    <w:rsid w:val="00211C02"/>
    <w:rsid w:val="00211C12"/>
    <w:rsid w:val="00211C1C"/>
    <w:rsid w:val="00211DC8"/>
    <w:rsid w:val="00212378"/>
    <w:rsid w:val="00213938"/>
    <w:rsid w:val="0021417F"/>
    <w:rsid w:val="00214BF9"/>
    <w:rsid w:val="00214F05"/>
    <w:rsid w:val="00215317"/>
    <w:rsid w:val="00216839"/>
    <w:rsid w:val="00216C69"/>
    <w:rsid w:val="00217EA5"/>
    <w:rsid w:val="00220559"/>
    <w:rsid w:val="00220A92"/>
    <w:rsid w:val="0022110B"/>
    <w:rsid w:val="00222010"/>
    <w:rsid w:val="002235D3"/>
    <w:rsid w:val="00224FBF"/>
    <w:rsid w:val="00225ACD"/>
    <w:rsid w:val="00225DCD"/>
    <w:rsid w:val="0022628A"/>
    <w:rsid w:val="002262D7"/>
    <w:rsid w:val="0023037C"/>
    <w:rsid w:val="00230D79"/>
    <w:rsid w:val="0023107D"/>
    <w:rsid w:val="002312BD"/>
    <w:rsid w:val="00231808"/>
    <w:rsid w:val="002325A3"/>
    <w:rsid w:val="00232853"/>
    <w:rsid w:val="00232BAA"/>
    <w:rsid w:val="00232F7B"/>
    <w:rsid w:val="00233369"/>
    <w:rsid w:val="002341E7"/>
    <w:rsid w:val="002347A2"/>
    <w:rsid w:val="0023555A"/>
    <w:rsid w:val="0023601A"/>
    <w:rsid w:val="0023606E"/>
    <w:rsid w:val="00236B1E"/>
    <w:rsid w:val="00237D2B"/>
    <w:rsid w:val="0024057E"/>
    <w:rsid w:val="00240836"/>
    <w:rsid w:val="00241356"/>
    <w:rsid w:val="0024153A"/>
    <w:rsid w:val="002417BF"/>
    <w:rsid w:val="00241B06"/>
    <w:rsid w:val="00242BAF"/>
    <w:rsid w:val="00242C0A"/>
    <w:rsid w:val="00242E6C"/>
    <w:rsid w:val="0024413F"/>
    <w:rsid w:val="00244511"/>
    <w:rsid w:val="002446BB"/>
    <w:rsid w:val="0024499D"/>
    <w:rsid w:val="002455F6"/>
    <w:rsid w:val="002458C9"/>
    <w:rsid w:val="00245A1B"/>
    <w:rsid w:val="002472B1"/>
    <w:rsid w:val="0024735E"/>
    <w:rsid w:val="00247ABA"/>
    <w:rsid w:val="00247E32"/>
    <w:rsid w:val="00250497"/>
    <w:rsid w:val="00252D59"/>
    <w:rsid w:val="0025509D"/>
    <w:rsid w:val="00255474"/>
    <w:rsid w:val="00256A89"/>
    <w:rsid w:val="002575C0"/>
    <w:rsid w:val="0025772F"/>
    <w:rsid w:val="00257A9A"/>
    <w:rsid w:val="00257FFC"/>
    <w:rsid w:val="00260E5F"/>
    <w:rsid w:val="00261079"/>
    <w:rsid w:val="0026124B"/>
    <w:rsid w:val="00265198"/>
    <w:rsid w:val="00265E56"/>
    <w:rsid w:val="00266144"/>
    <w:rsid w:val="002665F7"/>
    <w:rsid w:val="0026671C"/>
    <w:rsid w:val="00266C86"/>
    <w:rsid w:val="00266DC6"/>
    <w:rsid w:val="00267E32"/>
    <w:rsid w:val="0027016F"/>
    <w:rsid w:val="0027044B"/>
    <w:rsid w:val="0027088B"/>
    <w:rsid w:val="00270F1D"/>
    <w:rsid w:val="00270F95"/>
    <w:rsid w:val="002725CE"/>
    <w:rsid w:val="00276A3D"/>
    <w:rsid w:val="00276C57"/>
    <w:rsid w:val="00277C95"/>
    <w:rsid w:val="0028178A"/>
    <w:rsid w:val="0028204C"/>
    <w:rsid w:val="0028258D"/>
    <w:rsid w:val="00282900"/>
    <w:rsid w:val="00282C00"/>
    <w:rsid w:val="0028357B"/>
    <w:rsid w:val="002877F4"/>
    <w:rsid w:val="00287B04"/>
    <w:rsid w:val="00290E57"/>
    <w:rsid w:val="002911C2"/>
    <w:rsid w:val="00291A72"/>
    <w:rsid w:val="002920FA"/>
    <w:rsid w:val="0029277C"/>
    <w:rsid w:val="00292D0C"/>
    <w:rsid w:val="00292E9E"/>
    <w:rsid w:val="00293F98"/>
    <w:rsid w:val="00295D3D"/>
    <w:rsid w:val="00295D6D"/>
    <w:rsid w:val="0029608B"/>
    <w:rsid w:val="0029663D"/>
    <w:rsid w:val="0029670F"/>
    <w:rsid w:val="00296DF1"/>
    <w:rsid w:val="0029712A"/>
    <w:rsid w:val="002972FE"/>
    <w:rsid w:val="00297770"/>
    <w:rsid w:val="002979BF"/>
    <w:rsid w:val="00297E73"/>
    <w:rsid w:val="002A0734"/>
    <w:rsid w:val="002A39E0"/>
    <w:rsid w:val="002A3AD3"/>
    <w:rsid w:val="002A4362"/>
    <w:rsid w:val="002A4C01"/>
    <w:rsid w:val="002A5621"/>
    <w:rsid w:val="002A79F4"/>
    <w:rsid w:val="002B00E3"/>
    <w:rsid w:val="002B1A0E"/>
    <w:rsid w:val="002B1DD6"/>
    <w:rsid w:val="002B2361"/>
    <w:rsid w:val="002B2FB8"/>
    <w:rsid w:val="002B3550"/>
    <w:rsid w:val="002B3F7A"/>
    <w:rsid w:val="002B4B53"/>
    <w:rsid w:val="002B4BA9"/>
    <w:rsid w:val="002B4BD3"/>
    <w:rsid w:val="002B51ED"/>
    <w:rsid w:val="002B539C"/>
    <w:rsid w:val="002B56B0"/>
    <w:rsid w:val="002B5DC5"/>
    <w:rsid w:val="002B686C"/>
    <w:rsid w:val="002B7233"/>
    <w:rsid w:val="002B783B"/>
    <w:rsid w:val="002B7982"/>
    <w:rsid w:val="002B7D22"/>
    <w:rsid w:val="002C0176"/>
    <w:rsid w:val="002C0291"/>
    <w:rsid w:val="002C0395"/>
    <w:rsid w:val="002C05A3"/>
    <w:rsid w:val="002C08E5"/>
    <w:rsid w:val="002C107C"/>
    <w:rsid w:val="002C13A5"/>
    <w:rsid w:val="002C192F"/>
    <w:rsid w:val="002C240D"/>
    <w:rsid w:val="002C24F5"/>
    <w:rsid w:val="002C2CE7"/>
    <w:rsid w:val="002C4F5C"/>
    <w:rsid w:val="002C5BA8"/>
    <w:rsid w:val="002C5D83"/>
    <w:rsid w:val="002C64F4"/>
    <w:rsid w:val="002C6F14"/>
    <w:rsid w:val="002C71CF"/>
    <w:rsid w:val="002C7407"/>
    <w:rsid w:val="002C7C9B"/>
    <w:rsid w:val="002D08CA"/>
    <w:rsid w:val="002D0E67"/>
    <w:rsid w:val="002D197D"/>
    <w:rsid w:val="002D247C"/>
    <w:rsid w:val="002D27BC"/>
    <w:rsid w:val="002D3681"/>
    <w:rsid w:val="002D38B9"/>
    <w:rsid w:val="002D40ED"/>
    <w:rsid w:val="002D4B6A"/>
    <w:rsid w:val="002D7136"/>
    <w:rsid w:val="002D79A7"/>
    <w:rsid w:val="002E00A5"/>
    <w:rsid w:val="002E0C6E"/>
    <w:rsid w:val="002E0DB2"/>
    <w:rsid w:val="002E1F93"/>
    <w:rsid w:val="002E2747"/>
    <w:rsid w:val="002E3167"/>
    <w:rsid w:val="002E44BD"/>
    <w:rsid w:val="002E481B"/>
    <w:rsid w:val="002E4CEB"/>
    <w:rsid w:val="002E56DE"/>
    <w:rsid w:val="002E61EF"/>
    <w:rsid w:val="002E62A7"/>
    <w:rsid w:val="002E64EA"/>
    <w:rsid w:val="002E6568"/>
    <w:rsid w:val="002E6691"/>
    <w:rsid w:val="002E6695"/>
    <w:rsid w:val="002E6B98"/>
    <w:rsid w:val="002E74AE"/>
    <w:rsid w:val="002E79E0"/>
    <w:rsid w:val="002E7D59"/>
    <w:rsid w:val="002F02A1"/>
    <w:rsid w:val="002F23B9"/>
    <w:rsid w:val="002F29A0"/>
    <w:rsid w:val="002F56B0"/>
    <w:rsid w:val="002F5D3A"/>
    <w:rsid w:val="002F75A7"/>
    <w:rsid w:val="002F770B"/>
    <w:rsid w:val="002F7A06"/>
    <w:rsid w:val="002F7BDA"/>
    <w:rsid w:val="002F7C0D"/>
    <w:rsid w:val="003018E1"/>
    <w:rsid w:val="0030196F"/>
    <w:rsid w:val="00301CB1"/>
    <w:rsid w:val="003040E3"/>
    <w:rsid w:val="00305736"/>
    <w:rsid w:val="00305D51"/>
    <w:rsid w:val="003067EE"/>
    <w:rsid w:val="00307766"/>
    <w:rsid w:val="00311123"/>
    <w:rsid w:val="003124E5"/>
    <w:rsid w:val="00313E55"/>
    <w:rsid w:val="00313E65"/>
    <w:rsid w:val="00314F5B"/>
    <w:rsid w:val="00314FAE"/>
    <w:rsid w:val="00315A1B"/>
    <w:rsid w:val="00315A26"/>
    <w:rsid w:val="00315A91"/>
    <w:rsid w:val="00316406"/>
    <w:rsid w:val="00316AAE"/>
    <w:rsid w:val="00317952"/>
    <w:rsid w:val="00321C67"/>
    <w:rsid w:val="00322392"/>
    <w:rsid w:val="00323147"/>
    <w:rsid w:val="003247E5"/>
    <w:rsid w:val="003249F7"/>
    <w:rsid w:val="00326B03"/>
    <w:rsid w:val="00326D4E"/>
    <w:rsid w:val="0032799F"/>
    <w:rsid w:val="00330092"/>
    <w:rsid w:val="00330670"/>
    <w:rsid w:val="003312C4"/>
    <w:rsid w:val="00331892"/>
    <w:rsid w:val="003322C2"/>
    <w:rsid w:val="00332F09"/>
    <w:rsid w:val="003334BA"/>
    <w:rsid w:val="00335203"/>
    <w:rsid w:val="00335F1C"/>
    <w:rsid w:val="003362DA"/>
    <w:rsid w:val="00341310"/>
    <w:rsid w:val="003418A0"/>
    <w:rsid w:val="00341ED9"/>
    <w:rsid w:val="0034207D"/>
    <w:rsid w:val="003421AC"/>
    <w:rsid w:val="003423FA"/>
    <w:rsid w:val="003427E6"/>
    <w:rsid w:val="003429B7"/>
    <w:rsid w:val="0034387B"/>
    <w:rsid w:val="00343BF7"/>
    <w:rsid w:val="00344173"/>
    <w:rsid w:val="003455F8"/>
    <w:rsid w:val="00347946"/>
    <w:rsid w:val="00347A11"/>
    <w:rsid w:val="00351419"/>
    <w:rsid w:val="0035152B"/>
    <w:rsid w:val="00351EB7"/>
    <w:rsid w:val="0035200B"/>
    <w:rsid w:val="003520C4"/>
    <w:rsid w:val="003524D7"/>
    <w:rsid w:val="00353B21"/>
    <w:rsid w:val="003552E6"/>
    <w:rsid w:val="003557DB"/>
    <w:rsid w:val="00355819"/>
    <w:rsid w:val="00356B86"/>
    <w:rsid w:val="00360DAF"/>
    <w:rsid w:val="00361037"/>
    <w:rsid w:val="00361528"/>
    <w:rsid w:val="00361ADD"/>
    <w:rsid w:val="00363092"/>
    <w:rsid w:val="0036347E"/>
    <w:rsid w:val="003639DE"/>
    <w:rsid w:val="00364001"/>
    <w:rsid w:val="00364D70"/>
    <w:rsid w:val="003652DF"/>
    <w:rsid w:val="0036534D"/>
    <w:rsid w:val="003655B1"/>
    <w:rsid w:val="003658AD"/>
    <w:rsid w:val="0036613A"/>
    <w:rsid w:val="0036687C"/>
    <w:rsid w:val="00367876"/>
    <w:rsid w:val="00370DE3"/>
    <w:rsid w:val="003710C8"/>
    <w:rsid w:val="00371371"/>
    <w:rsid w:val="00371C28"/>
    <w:rsid w:val="00371D3E"/>
    <w:rsid w:val="0037224E"/>
    <w:rsid w:val="00372A06"/>
    <w:rsid w:val="00373A92"/>
    <w:rsid w:val="00373D39"/>
    <w:rsid w:val="00375001"/>
    <w:rsid w:val="00376297"/>
    <w:rsid w:val="00377B18"/>
    <w:rsid w:val="00380A42"/>
    <w:rsid w:val="00380FEE"/>
    <w:rsid w:val="003839F7"/>
    <w:rsid w:val="00383A6E"/>
    <w:rsid w:val="003877A6"/>
    <w:rsid w:val="00387FAA"/>
    <w:rsid w:val="00390001"/>
    <w:rsid w:val="0039133A"/>
    <w:rsid w:val="0039211A"/>
    <w:rsid w:val="00392EC8"/>
    <w:rsid w:val="00392F68"/>
    <w:rsid w:val="00392FB7"/>
    <w:rsid w:val="00393442"/>
    <w:rsid w:val="0039498D"/>
    <w:rsid w:val="00394E51"/>
    <w:rsid w:val="0039501D"/>
    <w:rsid w:val="0039512F"/>
    <w:rsid w:val="003954E5"/>
    <w:rsid w:val="0039659F"/>
    <w:rsid w:val="00397C20"/>
    <w:rsid w:val="00397D21"/>
    <w:rsid w:val="003A09D3"/>
    <w:rsid w:val="003A15A3"/>
    <w:rsid w:val="003A2E6A"/>
    <w:rsid w:val="003A2EE7"/>
    <w:rsid w:val="003A48DB"/>
    <w:rsid w:val="003A4A15"/>
    <w:rsid w:val="003A4C92"/>
    <w:rsid w:val="003A4F3E"/>
    <w:rsid w:val="003A50EF"/>
    <w:rsid w:val="003A62BC"/>
    <w:rsid w:val="003A658D"/>
    <w:rsid w:val="003A73F7"/>
    <w:rsid w:val="003B04E5"/>
    <w:rsid w:val="003B0A60"/>
    <w:rsid w:val="003B0E4A"/>
    <w:rsid w:val="003B17F7"/>
    <w:rsid w:val="003B2476"/>
    <w:rsid w:val="003B477F"/>
    <w:rsid w:val="003B5219"/>
    <w:rsid w:val="003B6110"/>
    <w:rsid w:val="003B656A"/>
    <w:rsid w:val="003B68F9"/>
    <w:rsid w:val="003B6BEB"/>
    <w:rsid w:val="003B79F5"/>
    <w:rsid w:val="003B7AB1"/>
    <w:rsid w:val="003B7E65"/>
    <w:rsid w:val="003C05EC"/>
    <w:rsid w:val="003C06F9"/>
    <w:rsid w:val="003C0948"/>
    <w:rsid w:val="003C131C"/>
    <w:rsid w:val="003C18C1"/>
    <w:rsid w:val="003C1F67"/>
    <w:rsid w:val="003C24E2"/>
    <w:rsid w:val="003C277E"/>
    <w:rsid w:val="003C3235"/>
    <w:rsid w:val="003C4362"/>
    <w:rsid w:val="003C4BC9"/>
    <w:rsid w:val="003C4D50"/>
    <w:rsid w:val="003C5607"/>
    <w:rsid w:val="003C5FD7"/>
    <w:rsid w:val="003C7498"/>
    <w:rsid w:val="003C7B7C"/>
    <w:rsid w:val="003D1ED3"/>
    <w:rsid w:val="003D20D7"/>
    <w:rsid w:val="003D2DAB"/>
    <w:rsid w:val="003D2E1C"/>
    <w:rsid w:val="003D2EF6"/>
    <w:rsid w:val="003D384E"/>
    <w:rsid w:val="003D3BDE"/>
    <w:rsid w:val="003D424D"/>
    <w:rsid w:val="003D54AF"/>
    <w:rsid w:val="003D562F"/>
    <w:rsid w:val="003D61AF"/>
    <w:rsid w:val="003D6976"/>
    <w:rsid w:val="003D7CD0"/>
    <w:rsid w:val="003E0082"/>
    <w:rsid w:val="003E102B"/>
    <w:rsid w:val="003E116A"/>
    <w:rsid w:val="003E14B8"/>
    <w:rsid w:val="003E1A50"/>
    <w:rsid w:val="003E2D0C"/>
    <w:rsid w:val="003E2D40"/>
    <w:rsid w:val="003E3AEC"/>
    <w:rsid w:val="003E4517"/>
    <w:rsid w:val="003E459C"/>
    <w:rsid w:val="003E5302"/>
    <w:rsid w:val="003E77EC"/>
    <w:rsid w:val="003E78EF"/>
    <w:rsid w:val="003F14FD"/>
    <w:rsid w:val="003F19F2"/>
    <w:rsid w:val="003F2962"/>
    <w:rsid w:val="003F2A4A"/>
    <w:rsid w:val="003F2AA2"/>
    <w:rsid w:val="003F319E"/>
    <w:rsid w:val="003F3208"/>
    <w:rsid w:val="003F37B9"/>
    <w:rsid w:val="003F3C6A"/>
    <w:rsid w:val="003F431D"/>
    <w:rsid w:val="003F5821"/>
    <w:rsid w:val="003F6538"/>
    <w:rsid w:val="003F67AD"/>
    <w:rsid w:val="003F6DEA"/>
    <w:rsid w:val="003F7340"/>
    <w:rsid w:val="003F75FF"/>
    <w:rsid w:val="0040046B"/>
    <w:rsid w:val="00400FE0"/>
    <w:rsid w:val="0040192E"/>
    <w:rsid w:val="00403025"/>
    <w:rsid w:val="00403266"/>
    <w:rsid w:val="0040337D"/>
    <w:rsid w:val="00404535"/>
    <w:rsid w:val="00404712"/>
    <w:rsid w:val="0041069A"/>
    <w:rsid w:val="00412070"/>
    <w:rsid w:val="0041229E"/>
    <w:rsid w:val="004125EF"/>
    <w:rsid w:val="004125FB"/>
    <w:rsid w:val="00412A42"/>
    <w:rsid w:val="00413025"/>
    <w:rsid w:val="00413889"/>
    <w:rsid w:val="004140DF"/>
    <w:rsid w:val="004169FF"/>
    <w:rsid w:val="00417B80"/>
    <w:rsid w:val="00420B96"/>
    <w:rsid w:val="004211A0"/>
    <w:rsid w:val="0042132B"/>
    <w:rsid w:val="0042212A"/>
    <w:rsid w:val="00423CC8"/>
    <w:rsid w:val="00423EA3"/>
    <w:rsid w:val="00424A8E"/>
    <w:rsid w:val="0042500A"/>
    <w:rsid w:val="004253D5"/>
    <w:rsid w:val="0042561A"/>
    <w:rsid w:val="00425640"/>
    <w:rsid w:val="00426C64"/>
    <w:rsid w:val="0042702B"/>
    <w:rsid w:val="004273AD"/>
    <w:rsid w:val="004314E5"/>
    <w:rsid w:val="00432350"/>
    <w:rsid w:val="00432FB9"/>
    <w:rsid w:val="0043342C"/>
    <w:rsid w:val="004336F4"/>
    <w:rsid w:val="00433952"/>
    <w:rsid w:val="004340BE"/>
    <w:rsid w:val="00434E00"/>
    <w:rsid w:val="00435597"/>
    <w:rsid w:val="00435A3D"/>
    <w:rsid w:val="00436767"/>
    <w:rsid w:val="00436873"/>
    <w:rsid w:val="00436ADF"/>
    <w:rsid w:val="00436E16"/>
    <w:rsid w:val="00436F04"/>
    <w:rsid w:val="0043714C"/>
    <w:rsid w:val="0044032D"/>
    <w:rsid w:val="004408D1"/>
    <w:rsid w:val="00440C8E"/>
    <w:rsid w:val="00441FA0"/>
    <w:rsid w:val="004423F2"/>
    <w:rsid w:val="0044278F"/>
    <w:rsid w:val="0044384F"/>
    <w:rsid w:val="00443CA0"/>
    <w:rsid w:val="004446A6"/>
    <w:rsid w:val="00444CED"/>
    <w:rsid w:val="00445624"/>
    <w:rsid w:val="00445CB4"/>
    <w:rsid w:val="00447BA2"/>
    <w:rsid w:val="00450A2B"/>
    <w:rsid w:val="0045119D"/>
    <w:rsid w:val="00452686"/>
    <w:rsid w:val="004531E7"/>
    <w:rsid w:val="00453332"/>
    <w:rsid w:val="004538A2"/>
    <w:rsid w:val="00453A4E"/>
    <w:rsid w:val="00454AFA"/>
    <w:rsid w:val="00454B33"/>
    <w:rsid w:val="00454BE4"/>
    <w:rsid w:val="00455E70"/>
    <w:rsid w:val="00457E1D"/>
    <w:rsid w:val="0046006F"/>
    <w:rsid w:val="0046072A"/>
    <w:rsid w:val="004609E7"/>
    <w:rsid w:val="00460AA3"/>
    <w:rsid w:val="00461002"/>
    <w:rsid w:val="00461190"/>
    <w:rsid w:val="00461F36"/>
    <w:rsid w:val="00462539"/>
    <w:rsid w:val="00463294"/>
    <w:rsid w:val="004636CB"/>
    <w:rsid w:val="00463CF8"/>
    <w:rsid w:val="00464466"/>
    <w:rsid w:val="00464A2D"/>
    <w:rsid w:val="00464AF9"/>
    <w:rsid w:val="004655AB"/>
    <w:rsid w:val="00465626"/>
    <w:rsid w:val="00465DFC"/>
    <w:rsid w:val="00466284"/>
    <w:rsid w:val="00470162"/>
    <w:rsid w:val="00470190"/>
    <w:rsid w:val="004715BD"/>
    <w:rsid w:val="00471F7C"/>
    <w:rsid w:val="004721BF"/>
    <w:rsid w:val="00472366"/>
    <w:rsid w:val="00473532"/>
    <w:rsid w:val="0047363F"/>
    <w:rsid w:val="004747B1"/>
    <w:rsid w:val="00475A5A"/>
    <w:rsid w:val="004767D7"/>
    <w:rsid w:val="004769FD"/>
    <w:rsid w:val="0047724E"/>
    <w:rsid w:val="004772A7"/>
    <w:rsid w:val="0047736C"/>
    <w:rsid w:val="004802A5"/>
    <w:rsid w:val="00480595"/>
    <w:rsid w:val="00482170"/>
    <w:rsid w:val="00482B47"/>
    <w:rsid w:val="004831B0"/>
    <w:rsid w:val="004837E5"/>
    <w:rsid w:val="004839FF"/>
    <w:rsid w:val="00483B56"/>
    <w:rsid w:val="00484970"/>
    <w:rsid w:val="00484F95"/>
    <w:rsid w:val="00485589"/>
    <w:rsid w:val="0048669E"/>
    <w:rsid w:val="00486B4D"/>
    <w:rsid w:val="0049045A"/>
    <w:rsid w:val="004915E6"/>
    <w:rsid w:val="00492049"/>
    <w:rsid w:val="004930F2"/>
    <w:rsid w:val="00493344"/>
    <w:rsid w:val="0049528A"/>
    <w:rsid w:val="00497089"/>
    <w:rsid w:val="00497351"/>
    <w:rsid w:val="004A0156"/>
    <w:rsid w:val="004A0162"/>
    <w:rsid w:val="004A106A"/>
    <w:rsid w:val="004A1974"/>
    <w:rsid w:val="004A1D9C"/>
    <w:rsid w:val="004A3E97"/>
    <w:rsid w:val="004A58E5"/>
    <w:rsid w:val="004A5ED9"/>
    <w:rsid w:val="004A6EE3"/>
    <w:rsid w:val="004A7997"/>
    <w:rsid w:val="004B14DF"/>
    <w:rsid w:val="004B2CC4"/>
    <w:rsid w:val="004B2DBB"/>
    <w:rsid w:val="004B393C"/>
    <w:rsid w:val="004B4A4A"/>
    <w:rsid w:val="004B4E6A"/>
    <w:rsid w:val="004B53AE"/>
    <w:rsid w:val="004B61D2"/>
    <w:rsid w:val="004B6C22"/>
    <w:rsid w:val="004B70F5"/>
    <w:rsid w:val="004B713E"/>
    <w:rsid w:val="004B727F"/>
    <w:rsid w:val="004B7746"/>
    <w:rsid w:val="004C03B4"/>
    <w:rsid w:val="004C0662"/>
    <w:rsid w:val="004C0F3C"/>
    <w:rsid w:val="004C313C"/>
    <w:rsid w:val="004C3259"/>
    <w:rsid w:val="004C553C"/>
    <w:rsid w:val="004C5861"/>
    <w:rsid w:val="004C64A4"/>
    <w:rsid w:val="004C7068"/>
    <w:rsid w:val="004C7CC1"/>
    <w:rsid w:val="004D0124"/>
    <w:rsid w:val="004D12BF"/>
    <w:rsid w:val="004D1B30"/>
    <w:rsid w:val="004D2228"/>
    <w:rsid w:val="004D2350"/>
    <w:rsid w:val="004D2E70"/>
    <w:rsid w:val="004D3C6D"/>
    <w:rsid w:val="004D40B4"/>
    <w:rsid w:val="004D4C49"/>
    <w:rsid w:val="004D4FC8"/>
    <w:rsid w:val="004D5029"/>
    <w:rsid w:val="004D59BF"/>
    <w:rsid w:val="004D6957"/>
    <w:rsid w:val="004D7195"/>
    <w:rsid w:val="004D7AAB"/>
    <w:rsid w:val="004E0411"/>
    <w:rsid w:val="004E0C2F"/>
    <w:rsid w:val="004E0E5A"/>
    <w:rsid w:val="004E3600"/>
    <w:rsid w:val="004E461F"/>
    <w:rsid w:val="004E4692"/>
    <w:rsid w:val="004E5022"/>
    <w:rsid w:val="004E6370"/>
    <w:rsid w:val="004E6EFF"/>
    <w:rsid w:val="004E73CD"/>
    <w:rsid w:val="004E77B6"/>
    <w:rsid w:val="004F0AA2"/>
    <w:rsid w:val="004F10CA"/>
    <w:rsid w:val="004F18D0"/>
    <w:rsid w:val="004F3724"/>
    <w:rsid w:val="004F3DC9"/>
    <w:rsid w:val="004F41F7"/>
    <w:rsid w:val="004F4B1B"/>
    <w:rsid w:val="004F516D"/>
    <w:rsid w:val="004F576F"/>
    <w:rsid w:val="004F58A1"/>
    <w:rsid w:val="004F7BE8"/>
    <w:rsid w:val="005004A5"/>
    <w:rsid w:val="00500B94"/>
    <w:rsid w:val="00500DAD"/>
    <w:rsid w:val="005020A4"/>
    <w:rsid w:val="00502F67"/>
    <w:rsid w:val="005035DD"/>
    <w:rsid w:val="00503975"/>
    <w:rsid w:val="00503E8C"/>
    <w:rsid w:val="00504510"/>
    <w:rsid w:val="00504711"/>
    <w:rsid w:val="005053FA"/>
    <w:rsid w:val="00505A1C"/>
    <w:rsid w:val="00505CEB"/>
    <w:rsid w:val="005064A5"/>
    <w:rsid w:val="00506702"/>
    <w:rsid w:val="00510742"/>
    <w:rsid w:val="0051142B"/>
    <w:rsid w:val="005117ED"/>
    <w:rsid w:val="00511972"/>
    <w:rsid w:val="00511C1E"/>
    <w:rsid w:val="00514C21"/>
    <w:rsid w:val="00516200"/>
    <w:rsid w:val="005168DE"/>
    <w:rsid w:val="00517E0F"/>
    <w:rsid w:val="005203CD"/>
    <w:rsid w:val="00520AE1"/>
    <w:rsid w:val="00521865"/>
    <w:rsid w:val="005226ED"/>
    <w:rsid w:val="00522954"/>
    <w:rsid w:val="00522A97"/>
    <w:rsid w:val="005245F0"/>
    <w:rsid w:val="00524C0A"/>
    <w:rsid w:val="0052585C"/>
    <w:rsid w:val="00526878"/>
    <w:rsid w:val="005276DC"/>
    <w:rsid w:val="005309F5"/>
    <w:rsid w:val="00530CF6"/>
    <w:rsid w:val="00530D27"/>
    <w:rsid w:val="0053114C"/>
    <w:rsid w:val="00533D0A"/>
    <w:rsid w:val="00533EC0"/>
    <w:rsid w:val="00533F1B"/>
    <w:rsid w:val="00534DF5"/>
    <w:rsid w:val="0053752F"/>
    <w:rsid w:val="00540101"/>
    <w:rsid w:val="00541470"/>
    <w:rsid w:val="0054196A"/>
    <w:rsid w:val="00541C55"/>
    <w:rsid w:val="00541D91"/>
    <w:rsid w:val="00542D71"/>
    <w:rsid w:val="00543AA9"/>
    <w:rsid w:val="0054431B"/>
    <w:rsid w:val="0054481F"/>
    <w:rsid w:val="00544AEB"/>
    <w:rsid w:val="0054566D"/>
    <w:rsid w:val="005467AC"/>
    <w:rsid w:val="005469DA"/>
    <w:rsid w:val="0054703A"/>
    <w:rsid w:val="0054720B"/>
    <w:rsid w:val="00547562"/>
    <w:rsid w:val="0054761C"/>
    <w:rsid w:val="005477D5"/>
    <w:rsid w:val="00550514"/>
    <w:rsid w:val="00550865"/>
    <w:rsid w:val="00551BAB"/>
    <w:rsid w:val="0055345B"/>
    <w:rsid w:val="00553D4A"/>
    <w:rsid w:val="00553D74"/>
    <w:rsid w:val="00553FE3"/>
    <w:rsid w:val="0055571D"/>
    <w:rsid w:val="00555DF3"/>
    <w:rsid w:val="00555E02"/>
    <w:rsid w:val="00556764"/>
    <w:rsid w:val="00557F72"/>
    <w:rsid w:val="0056003F"/>
    <w:rsid w:val="005602E5"/>
    <w:rsid w:val="005608C0"/>
    <w:rsid w:val="00562106"/>
    <w:rsid w:val="00562908"/>
    <w:rsid w:val="0056415D"/>
    <w:rsid w:val="00564EC3"/>
    <w:rsid w:val="00565070"/>
    <w:rsid w:val="00565102"/>
    <w:rsid w:val="0056555A"/>
    <w:rsid w:val="00565B3D"/>
    <w:rsid w:val="005661EA"/>
    <w:rsid w:val="005667AB"/>
    <w:rsid w:val="00566FAA"/>
    <w:rsid w:val="00567070"/>
    <w:rsid w:val="0057093B"/>
    <w:rsid w:val="00570D9C"/>
    <w:rsid w:val="00570F22"/>
    <w:rsid w:val="005718EE"/>
    <w:rsid w:val="00571E1D"/>
    <w:rsid w:val="005728C0"/>
    <w:rsid w:val="0057318F"/>
    <w:rsid w:val="00573C31"/>
    <w:rsid w:val="0057415F"/>
    <w:rsid w:val="00574CAE"/>
    <w:rsid w:val="00574D7F"/>
    <w:rsid w:val="0057620E"/>
    <w:rsid w:val="0057759A"/>
    <w:rsid w:val="005806A3"/>
    <w:rsid w:val="005813D4"/>
    <w:rsid w:val="00581489"/>
    <w:rsid w:val="0058218C"/>
    <w:rsid w:val="00583F62"/>
    <w:rsid w:val="00584D04"/>
    <w:rsid w:val="00584FD2"/>
    <w:rsid w:val="00585C63"/>
    <w:rsid w:val="00585FBC"/>
    <w:rsid w:val="0058727D"/>
    <w:rsid w:val="0058772F"/>
    <w:rsid w:val="005908BA"/>
    <w:rsid w:val="00591821"/>
    <w:rsid w:val="00592395"/>
    <w:rsid w:val="00592FC2"/>
    <w:rsid w:val="00593162"/>
    <w:rsid w:val="005934CD"/>
    <w:rsid w:val="00593828"/>
    <w:rsid w:val="0059463C"/>
    <w:rsid w:val="005948FE"/>
    <w:rsid w:val="005949B4"/>
    <w:rsid w:val="00595EE2"/>
    <w:rsid w:val="005972DA"/>
    <w:rsid w:val="00597A67"/>
    <w:rsid w:val="00597CA8"/>
    <w:rsid w:val="005A043B"/>
    <w:rsid w:val="005A0D5B"/>
    <w:rsid w:val="005A0E8B"/>
    <w:rsid w:val="005A12D0"/>
    <w:rsid w:val="005A244F"/>
    <w:rsid w:val="005A278D"/>
    <w:rsid w:val="005A2E76"/>
    <w:rsid w:val="005A32F7"/>
    <w:rsid w:val="005A3324"/>
    <w:rsid w:val="005A5163"/>
    <w:rsid w:val="005A6FBE"/>
    <w:rsid w:val="005B048B"/>
    <w:rsid w:val="005B1824"/>
    <w:rsid w:val="005B1A41"/>
    <w:rsid w:val="005B210C"/>
    <w:rsid w:val="005B2C81"/>
    <w:rsid w:val="005B2C94"/>
    <w:rsid w:val="005B3E0F"/>
    <w:rsid w:val="005B489B"/>
    <w:rsid w:val="005B4D60"/>
    <w:rsid w:val="005B55B5"/>
    <w:rsid w:val="005B7309"/>
    <w:rsid w:val="005B7316"/>
    <w:rsid w:val="005B7B28"/>
    <w:rsid w:val="005B7C87"/>
    <w:rsid w:val="005C023E"/>
    <w:rsid w:val="005C14A2"/>
    <w:rsid w:val="005C3F3F"/>
    <w:rsid w:val="005C46CC"/>
    <w:rsid w:val="005C509F"/>
    <w:rsid w:val="005C516E"/>
    <w:rsid w:val="005C588D"/>
    <w:rsid w:val="005C5B46"/>
    <w:rsid w:val="005C5C62"/>
    <w:rsid w:val="005C683A"/>
    <w:rsid w:val="005C69BC"/>
    <w:rsid w:val="005C7735"/>
    <w:rsid w:val="005C7EC8"/>
    <w:rsid w:val="005D1C76"/>
    <w:rsid w:val="005D1D4D"/>
    <w:rsid w:val="005D229A"/>
    <w:rsid w:val="005D22FA"/>
    <w:rsid w:val="005D5002"/>
    <w:rsid w:val="005D5189"/>
    <w:rsid w:val="005D5F33"/>
    <w:rsid w:val="005D60B3"/>
    <w:rsid w:val="005D621C"/>
    <w:rsid w:val="005D6581"/>
    <w:rsid w:val="005D71C6"/>
    <w:rsid w:val="005D728A"/>
    <w:rsid w:val="005D72E7"/>
    <w:rsid w:val="005D7539"/>
    <w:rsid w:val="005D7668"/>
    <w:rsid w:val="005D7909"/>
    <w:rsid w:val="005D7978"/>
    <w:rsid w:val="005E0297"/>
    <w:rsid w:val="005E0B42"/>
    <w:rsid w:val="005E14F1"/>
    <w:rsid w:val="005E1A6B"/>
    <w:rsid w:val="005E1DF8"/>
    <w:rsid w:val="005E2DCF"/>
    <w:rsid w:val="005E6295"/>
    <w:rsid w:val="005E6E24"/>
    <w:rsid w:val="005E74D6"/>
    <w:rsid w:val="005F1170"/>
    <w:rsid w:val="005F1D8F"/>
    <w:rsid w:val="005F411F"/>
    <w:rsid w:val="005F46F7"/>
    <w:rsid w:val="005F5ADD"/>
    <w:rsid w:val="005F5DC0"/>
    <w:rsid w:val="005F62C6"/>
    <w:rsid w:val="005F66B7"/>
    <w:rsid w:val="005F7E7D"/>
    <w:rsid w:val="006018AF"/>
    <w:rsid w:val="00604A99"/>
    <w:rsid w:val="00607425"/>
    <w:rsid w:val="00607509"/>
    <w:rsid w:val="00610040"/>
    <w:rsid w:val="00610914"/>
    <w:rsid w:val="00610BA7"/>
    <w:rsid w:val="00611521"/>
    <w:rsid w:val="006120B9"/>
    <w:rsid w:val="006129FC"/>
    <w:rsid w:val="0061310F"/>
    <w:rsid w:val="0061453A"/>
    <w:rsid w:val="006158A4"/>
    <w:rsid w:val="00617228"/>
    <w:rsid w:val="0061756C"/>
    <w:rsid w:val="006201CD"/>
    <w:rsid w:val="00620704"/>
    <w:rsid w:val="006212B0"/>
    <w:rsid w:val="00621746"/>
    <w:rsid w:val="00623090"/>
    <w:rsid w:val="006230B7"/>
    <w:rsid w:val="00623240"/>
    <w:rsid w:val="0062591A"/>
    <w:rsid w:val="00625F18"/>
    <w:rsid w:val="00626A5D"/>
    <w:rsid w:val="00630883"/>
    <w:rsid w:val="00630EDC"/>
    <w:rsid w:val="006310D6"/>
    <w:rsid w:val="0063166B"/>
    <w:rsid w:val="00632C1D"/>
    <w:rsid w:val="0063334C"/>
    <w:rsid w:val="006336AF"/>
    <w:rsid w:val="00633C8A"/>
    <w:rsid w:val="00633EB9"/>
    <w:rsid w:val="00635922"/>
    <w:rsid w:val="00636261"/>
    <w:rsid w:val="00636770"/>
    <w:rsid w:val="00636C27"/>
    <w:rsid w:val="00640798"/>
    <w:rsid w:val="0064204F"/>
    <w:rsid w:val="0064359E"/>
    <w:rsid w:val="00643928"/>
    <w:rsid w:val="00643AE2"/>
    <w:rsid w:val="00645073"/>
    <w:rsid w:val="00646668"/>
    <w:rsid w:val="00646EF8"/>
    <w:rsid w:val="0064701A"/>
    <w:rsid w:val="0064747F"/>
    <w:rsid w:val="00651FDD"/>
    <w:rsid w:val="006532B9"/>
    <w:rsid w:val="0065423D"/>
    <w:rsid w:val="00654695"/>
    <w:rsid w:val="00654DB8"/>
    <w:rsid w:val="0065732B"/>
    <w:rsid w:val="00657D65"/>
    <w:rsid w:val="0066007F"/>
    <w:rsid w:val="006604B5"/>
    <w:rsid w:val="00660748"/>
    <w:rsid w:val="00660B8D"/>
    <w:rsid w:val="0066228E"/>
    <w:rsid w:val="00663DE8"/>
    <w:rsid w:val="00663F8C"/>
    <w:rsid w:val="00664173"/>
    <w:rsid w:val="006646B2"/>
    <w:rsid w:val="006651EF"/>
    <w:rsid w:val="0066551A"/>
    <w:rsid w:val="0066643C"/>
    <w:rsid w:val="00670AAD"/>
    <w:rsid w:val="00670CB9"/>
    <w:rsid w:val="0067261A"/>
    <w:rsid w:val="00672926"/>
    <w:rsid w:val="00673DAF"/>
    <w:rsid w:val="00674357"/>
    <w:rsid w:val="00674AF6"/>
    <w:rsid w:val="0067647E"/>
    <w:rsid w:val="0067652F"/>
    <w:rsid w:val="0067680D"/>
    <w:rsid w:val="00676FAC"/>
    <w:rsid w:val="00677CE6"/>
    <w:rsid w:val="006800E1"/>
    <w:rsid w:val="006812BA"/>
    <w:rsid w:val="0068282F"/>
    <w:rsid w:val="00682902"/>
    <w:rsid w:val="0068423A"/>
    <w:rsid w:val="00684CA5"/>
    <w:rsid w:val="006903B7"/>
    <w:rsid w:val="006913EC"/>
    <w:rsid w:val="00692AF0"/>
    <w:rsid w:val="00693292"/>
    <w:rsid w:val="0069376A"/>
    <w:rsid w:val="00693ED5"/>
    <w:rsid w:val="00694419"/>
    <w:rsid w:val="006955DE"/>
    <w:rsid w:val="00696891"/>
    <w:rsid w:val="00696AD4"/>
    <w:rsid w:val="00697309"/>
    <w:rsid w:val="006A0439"/>
    <w:rsid w:val="006A0BE4"/>
    <w:rsid w:val="006A209F"/>
    <w:rsid w:val="006A2294"/>
    <w:rsid w:val="006A257E"/>
    <w:rsid w:val="006A2A51"/>
    <w:rsid w:val="006A2DB8"/>
    <w:rsid w:val="006A4270"/>
    <w:rsid w:val="006A4B12"/>
    <w:rsid w:val="006A503A"/>
    <w:rsid w:val="006A50ED"/>
    <w:rsid w:val="006A57FC"/>
    <w:rsid w:val="006A59F9"/>
    <w:rsid w:val="006A679E"/>
    <w:rsid w:val="006A69DD"/>
    <w:rsid w:val="006A6AAA"/>
    <w:rsid w:val="006A7A4D"/>
    <w:rsid w:val="006B067C"/>
    <w:rsid w:val="006B1D9B"/>
    <w:rsid w:val="006B2488"/>
    <w:rsid w:val="006B31E5"/>
    <w:rsid w:val="006B3A30"/>
    <w:rsid w:val="006B3BF1"/>
    <w:rsid w:val="006B4677"/>
    <w:rsid w:val="006B483F"/>
    <w:rsid w:val="006B4EDB"/>
    <w:rsid w:val="006B698E"/>
    <w:rsid w:val="006B6A69"/>
    <w:rsid w:val="006B75A9"/>
    <w:rsid w:val="006C041A"/>
    <w:rsid w:val="006C0E42"/>
    <w:rsid w:val="006C10D4"/>
    <w:rsid w:val="006C1BD5"/>
    <w:rsid w:val="006C1C49"/>
    <w:rsid w:val="006C1E44"/>
    <w:rsid w:val="006C203F"/>
    <w:rsid w:val="006C2A2E"/>
    <w:rsid w:val="006C2C81"/>
    <w:rsid w:val="006C3817"/>
    <w:rsid w:val="006C4233"/>
    <w:rsid w:val="006C43C8"/>
    <w:rsid w:val="006C499E"/>
    <w:rsid w:val="006C5154"/>
    <w:rsid w:val="006C54C3"/>
    <w:rsid w:val="006C6051"/>
    <w:rsid w:val="006C6462"/>
    <w:rsid w:val="006C6828"/>
    <w:rsid w:val="006D09A3"/>
    <w:rsid w:val="006D0F76"/>
    <w:rsid w:val="006D1D76"/>
    <w:rsid w:val="006D2413"/>
    <w:rsid w:val="006D2E82"/>
    <w:rsid w:val="006D3B1F"/>
    <w:rsid w:val="006D435E"/>
    <w:rsid w:val="006D6F33"/>
    <w:rsid w:val="006D7234"/>
    <w:rsid w:val="006D7468"/>
    <w:rsid w:val="006D7DA2"/>
    <w:rsid w:val="006E0A2A"/>
    <w:rsid w:val="006E1103"/>
    <w:rsid w:val="006E1189"/>
    <w:rsid w:val="006E1504"/>
    <w:rsid w:val="006E17FC"/>
    <w:rsid w:val="006E2C3A"/>
    <w:rsid w:val="006E2D4E"/>
    <w:rsid w:val="006E2E80"/>
    <w:rsid w:val="006E34C9"/>
    <w:rsid w:val="006E48C7"/>
    <w:rsid w:val="006E64FB"/>
    <w:rsid w:val="006E6EDA"/>
    <w:rsid w:val="006F04FF"/>
    <w:rsid w:val="006F0EF2"/>
    <w:rsid w:val="006F1C74"/>
    <w:rsid w:val="006F25B9"/>
    <w:rsid w:val="006F2EB2"/>
    <w:rsid w:val="006F30EA"/>
    <w:rsid w:val="006F3F2D"/>
    <w:rsid w:val="006F5B22"/>
    <w:rsid w:val="006F67E7"/>
    <w:rsid w:val="006F6D50"/>
    <w:rsid w:val="006F6F53"/>
    <w:rsid w:val="00700153"/>
    <w:rsid w:val="007008DF"/>
    <w:rsid w:val="00700A6E"/>
    <w:rsid w:val="00700BBA"/>
    <w:rsid w:val="00701715"/>
    <w:rsid w:val="007020FF"/>
    <w:rsid w:val="00702411"/>
    <w:rsid w:val="00703890"/>
    <w:rsid w:val="007038A9"/>
    <w:rsid w:val="007057A9"/>
    <w:rsid w:val="00710602"/>
    <w:rsid w:val="00711AE4"/>
    <w:rsid w:val="00712D79"/>
    <w:rsid w:val="007140F8"/>
    <w:rsid w:val="0071523F"/>
    <w:rsid w:val="0071555E"/>
    <w:rsid w:val="00716A82"/>
    <w:rsid w:val="00717304"/>
    <w:rsid w:val="00721479"/>
    <w:rsid w:val="00721A31"/>
    <w:rsid w:val="00723143"/>
    <w:rsid w:val="00723381"/>
    <w:rsid w:val="007239E1"/>
    <w:rsid w:val="00723DD6"/>
    <w:rsid w:val="007245FF"/>
    <w:rsid w:val="00725125"/>
    <w:rsid w:val="007252C0"/>
    <w:rsid w:val="00725E53"/>
    <w:rsid w:val="0072724C"/>
    <w:rsid w:val="00727635"/>
    <w:rsid w:val="00731192"/>
    <w:rsid w:val="007313B0"/>
    <w:rsid w:val="00731627"/>
    <w:rsid w:val="00731F7B"/>
    <w:rsid w:val="007336ED"/>
    <w:rsid w:val="00734B99"/>
    <w:rsid w:val="00736932"/>
    <w:rsid w:val="007376D4"/>
    <w:rsid w:val="007376D8"/>
    <w:rsid w:val="00742812"/>
    <w:rsid w:val="00742E09"/>
    <w:rsid w:val="00744726"/>
    <w:rsid w:val="00744916"/>
    <w:rsid w:val="007454DF"/>
    <w:rsid w:val="00747010"/>
    <w:rsid w:val="00747445"/>
    <w:rsid w:val="007478FC"/>
    <w:rsid w:val="00750AAF"/>
    <w:rsid w:val="00750FC2"/>
    <w:rsid w:val="00751290"/>
    <w:rsid w:val="00751421"/>
    <w:rsid w:val="007521C5"/>
    <w:rsid w:val="00752519"/>
    <w:rsid w:val="0075400D"/>
    <w:rsid w:val="00754585"/>
    <w:rsid w:val="007568D4"/>
    <w:rsid w:val="00756DD3"/>
    <w:rsid w:val="007577A2"/>
    <w:rsid w:val="00757980"/>
    <w:rsid w:val="0076110A"/>
    <w:rsid w:val="00761999"/>
    <w:rsid w:val="00761A51"/>
    <w:rsid w:val="00761CDA"/>
    <w:rsid w:val="007624EE"/>
    <w:rsid w:val="00762AD6"/>
    <w:rsid w:val="00762F7E"/>
    <w:rsid w:val="007666EC"/>
    <w:rsid w:val="007668D4"/>
    <w:rsid w:val="0076703B"/>
    <w:rsid w:val="007672BA"/>
    <w:rsid w:val="00770936"/>
    <w:rsid w:val="0077564A"/>
    <w:rsid w:val="00775676"/>
    <w:rsid w:val="007756D6"/>
    <w:rsid w:val="00775ADB"/>
    <w:rsid w:val="007764A1"/>
    <w:rsid w:val="007773F5"/>
    <w:rsid w:val="007777C0"/>
    <w:rsid w:val="00780633"/>
    <w:rsid w:val="00780A16"/>
    <w:rsid w:val="00780FC8"/>
    <w:rsid w:val="00781455"/>
    <w:rsid w:val="007814F7"/>
    <w:rsid w:val="007826D9"/>
    <w:rsid w:val="00782D86"/>
    <w:rsid w:val="007830FE"/>
    <w:rsid w:val="00783268"/>
    <w:rsid w:val="0078419E"/>
    <w:rsid w:val="007841CE"/>
    <w:rsid w:val="00784523"/>
    <w:rsid w:val="00785256"/>
    <w:rsid w:val="007872FA"/>
    <w:rsid w:val="0078779A"/>
    <w:rsid w:val="00787FA0"/>
    <w:rsid w:val="007909DA"/>
    <w:rsid w:val="00790D29"/>
    <w:rsid w:val="007913AB"/>
    <w:rsid w:val="007918CE"/>
    <w:rsid w:val="00791AEB"/>
    <w:rsid w:val="0079300A"/>
    <w:rsid w:val="007931A4"/>
    <w:rsid w:val="00795195"/>
    <w:rsid w:val="00796968"/>
    <w:rsid w:val="00797E18"/>
    <w:rsid w:val="007A0556"/>
    <w:rsid w:val="007A06FB"/>
    <w:rsid w:val="007A12A5"/>
    <w:rsid w:val="007A2EFB"/>
    <w:rsid w:val="007A3BA7"/>
    <w:rsid w:val="007A3D93"/>
    <w:rsid w:val="007A3F1F"/>
    <w:rsid w:val="007A40ED"/>
    <w:rsid w:val="007A44CA"/>
    <w:rsid w:val="007A4642"/>
    <w:rsid w:val="007A4648"/>
    <w:rsid w:val="007A46E8"/>
    <w:rsid w:val="007A50A4"/>
    <w:rsid w:val="007A539D"/>
    <w:rsid w:val="007A54F7"/>
    <w:rsid w:val="007A5A2E"/>
    <w:rsid w:val="007A5C73"/>
    <w:rsid w:val="007A60A7"/>
    <w:rsid w:val="007A7001"/>
    <w:rsid w:val="007A73F0"/>
    <w:rsid w:val="007A7DD9"/>
    <w:rsid w:val="007B2122"/>
    <w:rsid w:val="007B4281"/>
    <w:rsid w:val="007B4C1C"/>
    <w:rsid w:val="007B4E1A"/>
    <w:rsid w:val="007B4F0C"/>
    <w:rsid w:val="007B552E"/>
    <w:rsid w:val="007B5641"/>
    <w:rsid w:val="007B5CA9"/>
    <w:rsid w:val="007B5DD3"/>
    <w:rsid w:val="007B5EA3"/>
    <w:rsid w:val="007B65D9"/>
    <w:rsid w:val="007B7171"/>
    <w:rsid w:val="007B734E"/>
    <w:rsid w:val="007B7594"/>
    <w:rsid w:val="007C0158"/>
    <w:rsid w:val="007C1987"/>
    <w:rsid w:val="007C1C00"/>
    <w:rsid w:val="007C1E3D"/>
    <w:rsid w:val="007C208E"/>
    <w:rsid w:val="007C2822"/>
    <w:rsid w:val="007C3954"/>
    <w:rsid w:val="007C475F"/>
    <w:rsid w:val="007C4CB6"/>
    <w:rsid w:val="007C67CE"/>
    <w:rsid w:val="007C6FD9"/>
    <w:rsid w:val="007C7853"/>
    <w:rsid w:val="007C7EBB"/>
    <w:rsid w:val="007D01D9"/>
    <w:rsid w:val="007D15AC"/>
    <w:rsid w:val="007D1AA8"/>
    <w:rsid w:val="007D27F6"/>
    <w:rsid w:val="007D3053"/>
    <w:rsid w:val="007D3237"/>
    <w:rsid w:val="007D37CC"/>
    <w:rsid w:val="007D3D95"/>
    <w:rsid w:val="007D5413"/>
    <w:rsid w:val="007D57F3"/>
    <w:rsid w:val="007D633F"/>
    <w:rsid w:val="007D684F"/>
    <w:rsid w:val="007D784F"/>
    <w:rsid w:val="007D7E73"/>
    <w:rsid w:val="007E1694"/>
    <w:rsid w:val="007E29DB"/>
    <w:rsid w:val="007E35B1"/>
    <w:rsid w:val="007E3A62"/>
    <w:rsid w:val="007E3EB2"/>
    <w:rsid w:val="007E4DD4"/>
    <w:rsid w:val="007E559A"/>
    <w:rsid w:val="007E55DE"/>
    <w:rsid w:val="007E5B02"/>
    <w:rsid w:val="007E67E7"/>
    <w:rsid w:val="007E72EF"/>
    <w:rsid w:val="007E7484"/>
    <w:rsid w:val="007E79C4"/>
    <w:rsid w:val="007F15BD"/>
    <w:rsid w:val="007F15ED"/>
    <w:rsid w:val="007F2D54"/>
    <w:rsid w:val="007F30B5"/>
    <w:rsid w:val="007F32AD"/>
    <w:rsid w:val="007F381E"/>
    <w:rsid w:val="007F3F87"/>
    <w:rsid w:val="007F4871"/>
    <w:rsid w:val="007F4948"/>
    <w:rsid w:val="007F5B44"/>
    <w:rsid w:val="007F5DBD"/>
    <w:rsid w:val="007F68D0"/>
    <w:rsid w:val="007F7335"/>
    <w:rsid w:val="007F778B"/>
    <w:rsid w:val="00800FD8"/>
    <w:rsid w:val="00802793"/>
    <w:rsid w:val="00802919"/>
    <w:rsid w:val="00802E27"/>
    <w:rsid w:val="00805C2E"/>
    <w:rsid w:val="00806102"/>
    <w:rsid w:val="00806E70"/>
    <w:rsid w:val="00810249"/>
    <w:rsid w:val="00810643"/>
    <w:rsid w:val="008107B3"/>
    <w:rsid w:val="00810A24"/>
    <w:rsid w:val="00811BAD"/>
    <w:rsid w:val="00812995"/>
    <w:rsid w:val="00812A16"/>
    <w:rsid w:val="00812B53"/>
    <w:rsid w:val="00812BF9"/>
    <w:rsid w:val="00813C61"/>
    <w:rsid w:val="00814AA3"/>
    <w:rsid w:val="00814BE0"/>
    <w:rsid w:val="00815B55"/>
    <w:rsid w:val="00815B9F"/>
    <w:rsid w:val="00816F82"/>
    <w:rsid w:val="008200C8"/>
    <w:rsid w:val="008203BF"/>
    <w:rsid w:val="00820654"/>
    <w:rsid w:val="00820DD7"/>
    <w:rsid w:val="00821A6F"/>
    <w:rsid w:val="00822358"/>
    <w:rsid w:val="008248E5"/>
    <w:rsid w:val="00825228"/>
    <w:rsid w:val="00825B76"/>
    <w:rsid w:val="00826AFA"/>
    <w:rsid w:val="008270A5"/>
    <w:rsid w:val="00832376"/>
    <w:rsid w:val="00832B19"/>
    <w:rsid w:val="00833BC6"/>
    <w:rsid w:val="008349D6"/>
    <w:rsid w:val="00834ECA"/>
    <w:rsid w:val="00835203"/>
    <w:rsid w:val="00835891"/>
    <w:rsid w:val="00837CDF"/>
    <w:rsid w:val="0084054F"/>
    <w:rsid w:val="00841843"/>
    <w:rsid w:val="00841F37"/>
    <w:rsid w:val="008438AE"/>
    <w:rsid w:val="0084751A"/>
    <w:rsid w:val="00847C23"/>
    <w:rsid w:val="00847D6B"/>
    <w:rsid w:val="0085014E"/>
    <w:rsid w:val="00850AF0"/>
    <w:rsid w:val="0085239C"/>
    <w:rsid w:val="0085309A"/>
    <w:rsid w:val="00854CC8"/>
    <w:rsid w:val="00854D83"/>
    <w:rsid w:val="008553E4"/>
    <w:rsid w:val="00855B04"/>
    <w:rsid w:val="00855C9D"/>
    <w:rsid w:val="00856DF3"/>
    <w:rsid w:val="00856EAB"/>
    <w:rsid w:val="00856EE4"/>
    <w:rsid w:val="00860245"/>
    <w:rsid w:val="008603EA"/>
    <w:rsid w:val="00862FDD"/>
    <w:rsid w:val="008636F6"/>
    <w:rsid w:val="00863839"/>
    <w:rsid w:val="008638ED"/>
    <w:rsid w:val="008644C4"/>
    <w:rsid w:val="00865B8A"/>
    <w:rsid w:val="00866758"/>
    <w:rsid w:val="00866823"/>
    <w:rsid w:val="00866D7A"/>
    <w:rsid w:val="00867EA7"/>
    <w:rsid w:val="00867FF6"/>
    <w:rsid w:val="008704A7"/>
    <w:rsid w:val="008704EF"/>
    <w:rsid w:val="00870E67"/>
    <w:rsid w:val="008732DE"/>
    <w:rsid w:val="008735DC"/>
    <w:rsid w:val="008738BF"/>
    <w:rsid w:val="0087416E"/>
    <w:rsid w:val="008749D5"/>
    <w:rsid w:val="00874EF9"/>
    <w:rsid w:val="0087575F"/>
    <w:rsid w:val="00875CDF"/>
    <w:rsid w:val="008760C9"/>
    <w:rsid w:val="00876247"/>
    <w:rsid w:val="008765C0"/>
    <w:rsid w:val="008766B2"/>
    <w:rsid w:val="00882F7E"/>
    <w:rsid w:val="00882F8E"/>
    <w:rsid w:val="0088317D"/>
    <w:rsid w:val="008833B2"/>
    <w:rsid w:val="00883DBE"/>
    <w:rsid w:val="008857E3"/>
    <w:rsid w:val="00885B42"/>
    <w:rsid w:val="008860B4"/>
    <w:rsid w:val="008861C2"/>
    <w:rsid w:val="008863DF"/>
    <w:rsid w:val="0088653A"/>
    <w:rsid w:val="008868CC"/>
    <w:rsid w:val="00886D60"/>
    <w:rsid w:val="00886D98"/>
    <w:rsid w:val="008906B9"/>
    <w:rsid w:val="008909E3"/>
    <w:rsid w:val="00890BE4"/>
    <w:rsid w:val="008915D2"/>
    <w:rsid w:val="008920AE"/>
    <w:rsid w:val="0089214B"/>
    <w:rsid w:val="00892A99"/>
    <w:rsid w:val="00892D3D"/>
    <w:rsid w:val="00893126"/>
    <w:rsid w:val="008931D7"/>
    <w:rsid w:val="00896A23"/>
    <w:rsid w:val="00897169"/>
    <w:rsid w:val="008971E8"/>
    <w:rsid w:val="008A1CF5"/>
    <w:rsid w:val="008A1FB2"/>
    <w:rsid w:val="008A40DF"/>
    <w:rsid w:val="008A42E8"/>
    <w:rsid w:val="008A456A"/>
    <w:rsid w:val="008A47F0"/>
    <w:rsid w:val="008A614B"/>
    <w:rsid w:val="008A6B51"/>
    <w:rsid w:val="008A6C22"/>
    <w:rsid w:val="008A6D98"/>
    <w:rsid w:val="008A7121"/>
    <w:rsid w:val="008A7B34"/>
    <w:rsid w:val="008A7BAF"/>
    <w:rsid w:val="008B169A"/>
    <w:rsid w:val="008B1E49"/>
    <w:rsid w:val="008B1F1B"/>
    <w:rsid w:val="008B245C"/>
    <w:rsid w:val="008B2F48"/>
    <w:rsid w:val="008B3088"/>
    <w:rsid w:val="008B3210"/>
    <w:rsid w:val="008B3255"/>
    <w:rsid w:val="008B3BEB"/>
    <w:rsid w:val="008B50B1"/>
    <w:rsid w:val="008B5A47"/>
    <w:rsid w:val="008B5B41"/>
    <w:rsid w:val="008B77B8"/>
    <w:rsid w:val="008B7A3C"/>
    <w:rsid w:val="008B7DDA"/>
    <w:rsid w:val="008C0C82"/>
    <w:rsid w:val="008C1717"/>
    <w:rsid w:val="008C2C11"/>
    <w:rsid w:val="008C307B"/>
    <w:rsid w:val="008C3366"/>
    <w:rsid w:val="008C3622"/>
    <w:rsid w:val="008C4214"/>
    <w:rsid w:val="008C42E5"/>
    <w:rsid w:val="008C48A7"/>
    <w:rsid w:val="008C4BE8"/>
    <w:rsid w:val="008C4D01"/>
    <w:rsid w:val="008C4FE7"/>
    <w:rsid w:val="008C50DF"/>
    <w:rsid w:val="008C58A1"/>
    <w:rsid w:val="008C6135"/>
    <w:rsid w:val="008C6369"/>
    <w:rsid w:val="008C70FF"/>
    <w:rsid w:val="008C781D"/>
    <w:rsid w:val="008C784B"/>
    <w:rsid w:val="008D010F"/>
    <w:rsid w:val="008D02C5"/>
    <w:rsid w:val="008D0522"/>
    <w:rsid w:val="008D1129"/>
    <w:rsid w:val="008D2484"/>
    <w:rsid w:val="008D2FC4"/>
    <w:rsid w:val="008D32DF"/>
    <w:rsid w:val="008D4A9F"/>
    <w:rsid w:val="008D5973"/>
    <w:rsid w:val="008D761A"/>
    <w:rsid w:val="008D798F"/>
    <w:rsid w:val="008D7BC6"/>
    <w:rsid w:val="008D7CEA"/>
    <w:rsid w:val="008E0276"/>
    <w:rsid w:val="008E223E"/>
    <w:rsid w:val="008E2A08"/>
    <w:rsid w:val="008E4096"/>
    <w:rsid w:val="008E46A5"/>
    <w:rsid w:val="008E6527"/>
    <w:rsid w:val="008E7125"/>
    <w:rsid w:val="008E7380"/>
    <w:rsid w:val="008E7B77"/>
    <w:rsid w:val="008F08C6"/>
    <w:rsid w:val="008F0B40"/>
    <w:rsid w:val="008F1430"/>
    <w:rsid w:val="008F1F95"/>
    <w:rsid w:val="008F275D"/>
    <w:rsid w:val="008F56AB"/>
    <w:rsid w:val="008F63F7"/>
    <w:rsid w:val="008F6477"/>
    <w:rsid w:val="008F690F"/>
    <w:rsid w:val="008F69A0"/>
    <w:rsid w:val="00900671"/>
    <w:rsid w:val="009013A9"/>
    <w:rsid w:val="00901D82"/>
    <w:rsid w:val="00901F98"/>
    <w:rsid w:val="009020F3"/>
    <w:rsid w:val="009033EF"/>
    <w:rsid w:val="0090367F"/>
    <w:rsid w:val="009036B5"/>
    <w:rsid w:val="0090422B"/>
    <w:rsid w:val="00904269"/>
    <w:rsid w:val="00904C62"/>
    <w:rsid w:val="0090535A"/>
    <w:rsid w:val="009061F7"/>
    <w:rsid w:val="009068C8"/>
    <w:rsid w:val="00906EEE"/>
    <w:rsid w:val="00907867"/>
    <w:rsid w:val="009078DF"/>
    <w:rsid w:val="00910ACC"/>
    <w:rsid w:val="00911E7C"/>
    <w:rsid w:val="00914BCC"/>
    <w:rsid w:val="00915623"/>
    <w:rsid w:val="00916035"/>
    <w:rsid w:val="00916A05"/>
    <w:rsid w:val="00916B4F"/>
    <w:rsid w:val="00916B5A"/>
    <w:rsid w:val="00916BC8"/>
    <w:rsid w:val="00917AC7"/>
    <w:rsid w:val="00917F78"/>
    <w:rsid w:val="00920DC3"/>
    <w:rsid w:val="00920F61"/>
    <w:rsid w:val="0092383E"/>
    <w:rsid w:val="0092430B"/>
    <w:rsid w:val="00924B07"/>
    <w:rsid w:val="009264E1"/>
    <w:rsid w:val="0092707D"/>
    <w:rsid w:val="009271B5"/>
    <w:rsid w:val="0093014E"/>
    <w:rsid w:val="00931BC5"/>
    <w:rsid w:val="00932262"/>
    <w:rsid w:val="009323F2"/>
    <w:rsid w:val="00933F8B"/>
    <w:rsid w:val="00934A33"/>
    <w:rsid w:val="009360B5"/>
    <w:rsid w:val="00936859"/>
    <w:rsid w:val="009368D4"/>
    <w:rsid w:val="00937ED6"/>
    <w:rsid w:val="00937F8A"/>
    <w:rsid w:val="009419CF"/>
    <w:rsid w:val="00942A51"/>
    <w:rsid w:val="00942AF8"/>
    <w:rsid w:val="00942BC9"/>
    <w:rsid w:val="00943572"/>
    <w:rsid w:val="0094383C"/>
    <w:rsid w:val="0094401A"/>
    <w:rsid w:val="0094416B"/>
    <w:rsid w:val="0094430E"/>
    <w:rsid w:val="00944F48"/>
    <w:rsid w:val="0094511C"/>
    <w:rsid w:val="00947A30"/>
    <w:rsid w:val="00947F04"/>
    <w:rsid w:val="00947FFE"/>
    <w:rsid w:val="00950140"/>
    <w:rsid w:val="00950314"/>
    <w:rsid w:val="00950AFA"/>
    <w:rsid w:val="00950F7D"/>
    <w:rsid w:val="009532E8"/>
    <w:rsid w:val="00953ADC"/>
    <w:rsid w:val="00953C5E"/>
    <w:rsid w:val="00954167"/>
    <w:rsid w:val="0095444B"/>
    <w:rsid w:val="00955186"/>
    <w:rsid w:val="009561DC"/>
    <w:rsid w:val="0095651D"/>
    <w:rsid w:val="00956E80"/>
    <w:rsid w:val="00957274"/>
    <w:rsid w:val="009574B1"/>
    <w:rsid w:val="0096014C"/>
    <w:rsid w:val="009608CB"/>
    <w:rsid w:val="00960C15"/>
    <w:rsid w:val="00961080"/>
    <w:rsid w:val="009622C9"/>
    <w:rsid w:val="00964761"/>
    <w:rsid w:val="00964EDF"/>
    <w:rsid w:val="00965301"/>
    <w:rsid w:val="00966586"/>
    <w:rsid w:val="00967350"/>
    <w:rsid w:val="0096752E"/>
    <w:rsid w:val="0096786D"/>
    <w:rsid w:val="00971136"/>
    <w:rsid w:val="0097144F"/>
    <w:rsid w:val="00971A85"/>
    <w:rsid w:val="009736F1"/>
    <w:rsid w:val="009744D1"/>
    <w:rsid w:val="00974F48"/>
    <w:rsid w:val="009774E9"/>
    <w:rsid w:val="00977D61"/>
    <w:rsid w:val="00980268"/>
    <w:rsid w:val="0098047B"/>
    <w:rsid w:val="009808AB"/>
    <w:rsid w:val="009809DA"/>
    <w:rsid w:val="00980F5D"/>
    <w:rsid w:val="00980F8E"/>
    <w:rsid w:val="00981EAC"/>
    <w:rsid w:val="00982E8C"/>
    <w:rsid w:val="00983352"/>
    <w:rsid w:val="009838C0"/>
    <w:rsid w:val="0098461B"/>
    <w:rsid w:val="00985013"/>
    <w:rsid w:val="00985A6F"/>
    <w:rsid w:val="00985BB3"/>
    <w:rsid w:val="00985DEC"/>
    <w:rsid w:val="00985FFD"/>
    <w:rsid w:val="00986AF8"/>
    <w:rsid w:val="00986D36"/>
    <w:rsid w:val="009901AD"/>
    <w:rsid w:val="00991D4D"/>
    <w:rsid w:val="00992A85"/>
    <w:rsid w:val="00992AB9"/>
    <w:rsid w:val="00993BC3"/>
    <w:rsid w:val="00994384"/>
    <w:rsid w:val="00994BC7"/>
    <w:rsid w:val="00994C5B"/>
    <w:rsid w:val="0099548F"/>
    <w:rsid w:val="00996003"/>
    <w:rsid w:val="009960B7"/>
    <w:rsid w:val="009966C3"/>
    <w:rsid w:val="00996BFF"/>
    <w:rsid w:val="00996CF3"/>
    <w:rsid w:val="00996FF4"/>
    <w:rsid w:val="009973BD"/>
    <w:rsid w:val="009A0818"/>
    <w:rsid w:val="009A2484"/>
    <w:rsid w:val="009A2B7A"/>
    <w:rsid w:val="009A50EA"/>
    <w:rsid w:val="009A58D2"/>
    <w:rsid w:val="009A5ED5"/>
    <w:rsid w:val="009A60B1"/>
    <w:rsid w:val="009A665C"/>
    <w:rsid w:val="009A7955"/>
    <w:rsid w:val="009B013A"/>
    <w:rsid w:val="009B049F"/>
    <w:rsid w:val="009B08E0"/>
    <w:rsid w:val="009B151E"/>
    <w:rsid w:val="009B1AA4"/>
    <w:rsid w:val="009B1FD0"/>
    <w:rsid w:val="009B23EA"/>
    <w:rsid w:val="009B34F6"/>
    <w:rsid w:val="009B4BB3"/>
    <w:rsid w:val="009B55CD"/>
    <w:rsid w:val="009B58B1"/>
    <w:rsid w:val="009B5977"/>
    <w:rsid w:val="009B5989"/>
    <w:rsid w:val="009B5F66"/>
    <w:rsid w:val="009B64E9"/>
    <w:rsid w:val="009B65BC"/>
    <w:rsid w:val="009C07C4"/>
    <w:rsid w:val="009C0A68"/>
    <w:rsid w:val="009C109F"/>
    <w:rsid w:val="009C1D1B"/>
    <w:rsid w:val="009C1DEB"/>
    <w:rsid w:val="009C24F8"/>
    <w:rsid w:val="009C3D95"/>
    <w:rsid w:val="009C436F"/>
    <w:rsid w:val="009C45AB"/>
    <w:rsid w:val="009C46D2"/>
    <w:rsid w:val="009C52B0"/>
    <w:rsid w:val="009C543D"/>
    <w:rsid w:val="009C58CC"/>
    <w:rsid w:val="009C6684"/>
    <w:rsid w:val="009C74AE"/>
    <w:rsid w:val="009C7905"/>
    <w:rsid w:val="009C7F26"/>
    <w:rsid w:val="009D0E2B"/>
    <w:rsid w:val="009D0FCC"/>
    <w:rsid w:val="009D2327"/>
    <w:rsid w:val="009D36F7"/>
    <w:rsid w:val="009D40D2"/>
    <w:rsid w:val="009D4B60"/>
    <w:rsid w:val="009D4CD9"/>
    <w:rsid w:val="009D4E91"/>
    <w:rsid w:val="009D5224"/>
    <w:rsid w:val="009D522D"/>
    <w:rsid w:val="009D5427"/>
    <w:rsid w:val="009D57C8"/>
    <w:rsid w:val="009D5BD5"/>
    <w:rsid w:val="009D61E3"/>
    <w:rsid w:val="009D6AD8"/>
    <w:rsid w:val="009E0620"/>
    <w:rsid w:val="009E0818"/>
    <w:rsid w:val="009E16A6"/>
    <w:rsid w:val="009E181E"/>
    <w:rsid w:val="009E2819"/>
    <w:rsid w:val="009E2902"/>
    <w:rsid w:val="009E30EC"/>
    <w:rsid w:val="009E3EF5"/>
    <w:rsid w:val="009E41E5"/>
    <w:rsid w:val="009E4940"/>
    <w:rsid w:val="009E4942"/>
    <w:rsid w:val="009E49B9"/>
    <w:rsid w:val="009E4AFB"/>
    <w:rsid w:val="009E5B12"/>
    <w:rsid w:val="009E5F2D"/>
    <w:rsid w:val="009E6277"/>
    <w:rsid w:val="009E6E09"/>
    <w:rsid w:val="009F0024"/>
    <w:rsid w:val="009F05DA"/>
    <w:rsid w:val="009F0A9D"/>
    <w:rsid w:val="009F0B77"/>
    <w:rsid w:val="009F0FEF"/>
    <w:rsid w:val="009F139C"/>
    <w:rsid w:val="009F1856"/>
    <w:rsid w:val="009F1B3D"/>
    <w:rsid w:val="009F1EA3"/>
    <w:rsid w:val="009F2779"/>
    <w:rsid w:val="009F3560"/>
    <w:rsid w:val="009F405B"/>
    <w:rsid w:val="009F4784"/>
    <w:rsid w:val="009F49DE"/>
    <w:rsid w:val="009F5E26"/>
    <w:rsid w:val="009F5F2F"/>
    <w:rsid w:val="009F6C2D"/>
    <w:rsid w:val="009F756D"/>
    <w:rsid w:val="009F7C83"/>
    <w:rsid w:val="00A0138C"/>
    <w:rsid w:val="00A0288F"/>
    <w:rsid w:val="00A028BB"/>
    <w:rsid w:val="00A02E9A"/>
    <w:rsid w:val="00A04843"/>
    <w:rsid w:val="00A05111"/>
    <w:rsid w:val="00A0580A"/>
    <w:rsid w:val="00A06581"/>
    <w:rsid w:val="00A06E3B"/>
    <w:rsid w:val="00A103E2"/>
    <w:rsid w:val="00A11937"/>
    <w:rsid w:val="00A124ED"/>
    <w:rsid w:val="00A127A2"/>
    <w:rsid w:val="00A127EC"/>
    <w:rsid w:val="00A1368E"/>
    <w:rsid w:val="00A136A4"/>
    <w:rsid w:val="00A1424E"/>
    <w:rsid w:val="00A14AA3"/>
    <w:rsid w:val="00A15078"/>
    <w:rsid w:val="00A154E6"/>
    <w:rsid w:val="00A15B85"/>
    <w:rsid w:val="00A15FF6"/>
    <w:rsid w:val="00A163CC"/>
    <w:rsid w:val="00A174A7"/>
    <w:rsid w:val="00A17647"/>
    <w:rsid w:val="00A21251"/>
    <w:rsid w:val="00A21C36"/>
    <w:rsid w:val="00A21CC6"/>
    <w:rsid w:val="00A220CC"/>
    <w:rsid w:val="00A224B5"/>
    <w:rsid w:val="00A2327D"/>
    <w:rsid w:val="00A23EDF"/>
    <w:rsid w:val="00A23F21"/>
    <w:rsid w:val="00A2484F"/>
    <w:rsid w:val="00A250C2"/>
    <w:rsid w:val="00A26103"/>
    <w:rsid w:val="00A2741C"/>
    <w:rsid w:val="00A27CAD"/>
    <w:rsid w:val="00A27FC4"/>
    <w:rsid w:val="00A31D39"/>
    <w:rsid w:val="00A31E40"/>
    <w:rsid w:val="00A32441"/>
    <w:rsid w:val="00A328BB"/>
    <w:rsid w:val="00A32D20"/>
    <w:rsid w:val="00A33661"/>
    <w:rsid w:val="00A33B74"/>
    <w:rsid w:val="00A34055"/>
    <w:rsid w:val="00A3416E"/>
    <w:rsid w:val="00A354EB"/>
    <w:rsid w:val="00A35B00"/>
    <w:rsid w:val="00A37B46"/>
    <w:rsid w:val="00A400BB"/>
    <w:rsid w:val="00A402CC"/>
    <w:rsid w:val="00A42E36"/>
    <w:rsid w:val="00A43180"/>
    <w:rsid w:val="00A437F3"/>
    <w:rsid w:val="00A445A7"/>
    <w:rsid w:val="00A44649"/>
    <w:rsid w:val="00A44A81"/>
    <w:rsid w:val="00A44EA2"/>
    <w:rsid w:val="00A4525B"/>
    <w:rsid w:val="00A45753"/>
    <w:rsid w:val="00A45A99"/>
    <w:rsid w:val="00A465C2"/>
    <w:rsid w:val="00A47BAC"/>
    <w:rsid w:val="00A47C3A"/>
    <w:rsid w:val="00A5016B"/>
    <w:rsid w:val="00A5044A"/>
    <w:rsid w:val="00A51C1B"/>
    <w:rsid w:val="00A5297E"/>
    <w:rsid w:val="00A52F19"/>
    <w:rsid w:val="00A53D31"/>
    <w:rsid w:val="00A5528E"/>
    <w:rsid w:val="00A55742"/>
    <w:rsid w:val="00A55CA0"/>
    <w:rsid w:val="00A57171"/>
    <w:rsid w:val="00A57669"/>
    <w:rsid w:val="00A60B41"/>
    <w:rsid w:val="00A6113D"/>
    <w:rsid w:val="00A6147A"/>
    <w:rsid w:val="00A6154B"/>
    <w:rsid w:val="00A61A02"/>
    <w:rsid w:val="00A61DF7"/>
    <w:rsid w:val="00A62111"/>
    <w:rsid w:val="00A6573A"/>
    <w:rsid w:val="00A65BF2"/>
    <w:rsid w:val="00A65E1E"/>
    <w:rsid w:val="00A65E90"/>
    <w:rsid w:val="00A66E72"/>
    <w:rsid w:val="00A67164"/>
    <w:rsid w:val="00A70535"/>
    <w:rsid w:val="00A718BE"/>
    <w:rsid w:val="00A7193C"/>
    <w:rsid w:val="00A71A5C"/>
    <w:rsid w:val="00A72BF9"/>
    <w:rsid w:val="00A72C93"/>
    <w:rsid w:val="00A7313D"/>
    <w:rsid w:val="00A73BAE"/>
    <w:rsid w:val="00A73DCE"/>
    <w:rsid w:val="00A74143"/>
    <w:rsid w:val="00A746E9"/>
    <w:rsid w:val="00A77061"/>
    <w:rsid w:val="00A77981"/>
    <w:rsid w:val="00A8011B"/>
    <w:rsid w:val="00A81601"/>
    <w:rsid w:val="00A81B27"/>
    <w:rsid w:val="00A81D4F"/>
    <w:rsid w:val="00A831E9"/>
    <w:rsid w:val="00A83BD1"/>
    <w:rsid w:val="00A84169"/>
    <w:rsid w:val="00A8514B"/>
    <w:rsid w:val="00A866EF"/>
    <w:rsid w:val="00A86888"/>
    <w:rsid w:val="00A87F22"/>
    <w:rsid w:val="00A919D3"/>
    <w:rsid w:val="00A91D87"/>
    <w:rsid w:val="00A920D9"/>
    <w:rsid w:val="00A929D6"/>
    <w:rsid w:val="00A930A9"/>
    <w:rsid w:val="00A93B0D"/>
    <w:rsid w:val="00A949BB"/>
    <w:rsid w:val="00A94CB9"/>
    <w:rsid w:val="00A95DA0"/>
    <w:rsid w:val="00A96740"/>
    <w:rsid w:val="00A9754E"/>
    <w:rsid w:val="00A97C24"/>
    <w:rsid w:val="00AA222E"/>
    <w:rsid w:val="00AA3F94"/>
    <w:rsid w:val="00AA462B"/>
    <w:rsid w:val="00AA6857"/>
    <w:rsid w:val="00AA6CAA"/>
    <w:rsid w:val="00AA714D"/>
    <w:rsid w:val="00AA73AF"/>
    <w:rsid w:val="00AB1760"/>
    <w:rsid w:val="00AB2FE4"/>
    <w:rsid w:val="00AB3898"/>
    <w:rsid w:val="00AB4882"/>
    <w:rsid w:val="00AB4A28"/>
    <w:rsid w:val="00AB517C"/>
    <w:rsid w:val="00AB6AE8"/>
    <w:rsid w:val="00AB6C15"/>
    <w:rsid w:val="00AB77D8"/>
    <w:rsid w:val="00AC07EA"/>
    <w:rsid w:val="00AC1971"/>
    <w:rsid w:val="00AC1D7D"/>
    <w:rsid w:val="00AC2D27"/>
    <w:rsid w:val="00AC3414"/>
    <w:rsid w:val="00AC3878"/>
    <w:rsid w:val="00AC3B07"/>
    <w:rsid w:val="00AC4BCA"/>
    <w:rsid w:val="00AC608A"/>
    <w:rsid w:val="00AC6298"/>
    <w:rsid w:val="00AC71D4"/>
    <w:rsid w:val="00AC72E4"/>
    <w:rsid w:val="00AC7916"/>
    <w:rsid w:val="00AD0F8A"/>
    <w:rsid w:val="00AD1170"/>
    <w:rsid w:val="00AD1338"/>
    <w:rsid w:val="00AD1520"/>
    <w:rsid w:val="00AD227B"/>
    <w:rsid w:val="00AD26F0"/>
    <w:rsid w:val="00AD29A3"/>
    <w:rsid w:val="00AD2B3C"/>
    <w:rsid w:val="00AD3C0E"/>
    <w:rsid w:val="00AD44D5"/>
    <w:rsid w:val="00AD739D"/>
    <w:rsid w:val="00AE1201"/>
    <w:rsid w:val="00AE1758"/>
    <w:rsid w:val="00AE1FCB"/>
    <w:rsid w:val="00AE35F2"/>
    <w:rsid w:val="00AE46DD"/>
    <w:rsid w:val="00AE4B7C"/>
    <w:rsid w:val="00AE536E"/>
    <w:rsid w:val="00AE6EDF"/>
    <w:rsid w:val="00AE77D8"/>
    <w:rsid w:val="00AE77DE"/>
    <w:rsid w:val="00AF0234"/>
    <w:rsid w:val="00AF09D8"/>
    <w:rsid w:val="00AF0F21"/>
    <w:rsid w:val="00AF1303"/>
    <w:rsid w:val="00AF1F6B"/>
    <w:rsid w:val="00AF2969"/>
    <w:rsid w:val="00AF3610"/>
    <w:rsid w:val="00AF3CBB"/>
    <w:rsid w:val="00AF45BE"/>
    <w:rsid w:val="00AF4CD2"/>
    <w:rsid w:val="00AF4D03"/>
    <w:rsid w:val="00AF5296"/>
    <w:rsid w:val="00AF546D"/>
    <w:rsid w:val="00AF5B84"/>
    <w:rsid w:val="00AF6876"/>
    <w:rsid w:val="00AF68BE"/>
    <w:rsid w:val="00AF6967"/>
    <w:rsid w:val="00AF6C3C"/>
    <w:rsid w:val="00AF6F92"/>
    <w:rsid w:val="00AF6FEB"/>
    <w:rsid w:val="00B00284"/>
    <w:rsid w:val="00B023FA"/>
    <w:rsid w:val="00B0341D"/>
    <w:rsid w:val="00B03FAC"/>
    <w:rsid w:val="00B046AD"/>
    <w:rsid w:val="00B047FF"/>
    <w:rsid w:val="00B05784"/>
    <w:rsid w:val="00B05CFD"/>
    <w:rsid w:val="00B05E61"/>
    <w:rsid w:val="00B06378"/>
    <w:rsid w:val="00B06A66"/>
    <w:rsid w:val="00B06F8A"/>
    <w:rsid w:val="00B1005E"/>
    <w:rsid w:val="00B1062A"/>
    <w:rsid w:val="00B10A5C"/>
    <w:rsid w:val="00B10A8B"/>
    <w:rsid w:val="00B10C34"/>
    <w:rsid w:val="00B124F6"/>
    <w:rsid w:val="00B130BC"/>
    <w:rsid w:val="00B15A58"/>
    <w:rsid w:val="00B16F3C"/>
    <w:rsid w:val="00B20914"/>
    <w:rsid w:val="00B20D61"/>
    <w:rsid w:val="00B21267"/>
    <w:rsid w:val="00B2135F"/>
    <w:rsid w:val="00B21868"/>
    <w:rsid w:val="00B218FD"/>
    <w:rsid w:val="00B21CC4"/>
    <w:rsid w:val="00B22B0B"/>
    <w:rsid w:val="00B247A8"/>
    <w:rsid w:val="00B24A5B"/>
    <w:rsid w:val="00B250C9"/>
    <w:rsid w:val="00B25443"/>
    <w:rsid w:val="00B254DE"/>
    <w:rsid w:val="00B25C9A"/>
    <w:rsid w:val="00B26A32"/>
    <w:rsid w:val="00B26D7D"/>
    <w:rsid w:val="00B26E0A"/>
    <w:rsid w:val="00B30593"/>
    <w:rsid w:val="00B31130"/>
    <w:rsid w:val="00B31C1C"/>
    <w:rsid w:val="00B32365"/>
    <w:rsid w:val="00B3268E"/>
    <w:rsid w:val="00B32F0E"/>
    <w:rsid w:val="00B33560"/>
    <w:rsid w:val="00B3494B"/>
    <w:rsid w:val="00B34BCF"/>
    <w:rsid w:val="00B3507F"/>
    <w:rsid w:val="00B36241"/>
    <w:rsid w:val="00B374AC"/>
    <w:rsid w:val="00B37EF7"/>
    <w:rsid w:val="00B41323"/>
    <w:rsid w:val="00B415AD"/>
    <w:rsid w:val="00B41697"/>
    <w:rsid w:val="00B416A3"/>
    <w:rsid w:val="00B41AB8"/>
    <w:rsid w:val="00B425A1"/>
    <w:rsid w:val="00B42D01"/>
    <w:rsid w:val="00B433E5"/>
    <w:rsid w:val="00B44368"/>
    <w:rsid w:val="00B443BB"/>
    <w:rsid w:val="00B457CB"/>
    <w:rsid w:val="00B4603F"/>
    <w:rsid w:val="00B462B5"/>
    <w:rsid w:val="00B472CD"/>
    <w:rsid w:val="00B478FA"/>
    <w:rsid w:val="00B47B6D"/>
    <w:rsid w:val="00B47DFD"/>
    <w:rsid w:val="00B47E82"/>
    <w:rsid w:val="00B519DC"/>
    <w:rsid w:val="00B52720"/>
    <w:rsid w:val="00B5298B"/>
    <w:rsid w:val="00B53262"/>
    <w:rsid w:val="00B53DD3"/>
    <w:rsid w:val="00B54473"/>
    <w:rsid w:val="00B54CF8"/>
    <w:rsid w:val="00B55328"/>
    <w:rsid w:val="00B55507"/>
    <w:rsid w:val="00B559C2"/>
    <w:rsid w:val="00B55A87"/>
    <w:rsid w:val="00B56355"/>
    <w:rsid w:val="00B563C1"/>
    <w:rsid w:val="00B616E6"/>
    <w:rsid w:val="00B62928"/>
    <w:rsid w:val="00B632D9"/>
    <w:rsid w:val="00B63D3B"/>
    <w:rsid w:val="00B65E74"/>
    <w:rsid w:val="00B66D31"/>
    <w:rsid w:val="00B67794"/>
    <w:rsid w:val="00B67BA4"/>
    <w:rsid w:val="00B67DCE"/>
    <w:rsid w:val="00B713A4"/>
    <w:rsid w:val="00B719FB"/>
    <w:rsid w:val="00B721AA"/>
    <w:rsid w:val="00B72C20"/>
    <w:rsid w:val="00B72EE4"/>
    <w:rsid w:val="00B737F9"/>
    <w:rsid w:val="00B73CF3"/>
    <w:rsid w:val="00B749E5"/>
    <w:rsid w:val="00B75177"/>
    <w:rsid w:val="00B75C89"/>
    <w:rsid w:val="00B7668A"/>
    <w:rsid w:val="00B768DA"/>
    <w:rsid w:val="00B76E10"/>
    <w:rsid w:val="00B7758A"/>
    <w:rsid w:val="00B77867"/>
    <w:rsid w:val="00B80598"/>
    <w:rsid w:val="00B80D5E"/>
    <w:rsid w:val="00B83CAD"/>
    <w:rsid w:val="00B83E05"/>
    <w:rsid w:val="00B83F76"/>
    <w:rsid w:val="00B84A77"/>
    <w:rsid w:val="00B84E9A"/>
    <w:rsid w:val="00B85C8F"/>
    <w:rsid w:val="00B85CC4"/>
    <w:rsid w:val="00B877D8"/>
    <w:rsid w:val="00B87D9F"/>
    <w:rsid w:val="00B90FB4"/>
    <w:rsid w:val="00B91738"/>
    <w:rsid w:val="00B9207F"/>
    <w:rsid w:val="00B942BD"/>
    <w:rsid w:val="00B95778"/>
    <w:rsid w:val="00B95F6A"/>
    <w:rsid w:val="00B969FB"/>
    <w:rsid w:val="00B976C7"/>
    <w:rsid w:val="00B97951"/>
    <w:rsid w:val="00BA05FB"/>
    <w:rsid w:val="00BA13FB"/>
    <w:rsid w:val="00BA144D"/>
    <w:rsid w:val="00BA1886"/>
    <w:rsid w:val="00BA1E6F"/>
    <w:rsid w:val="00BA218D"/>
    <w:rsid w:val="00BA2E00"/>
    <w:rsid w:val="00BA36D8"/>
    <w:rsid w:val="00BA3C9B"/>
    <w:rsid w:val="00BA4B93"/>
    <w:rsid w:val="00BA50FD"/>
    <w:rsid w:val="00BA5B6B"/>
    <w:rsid w:val="00BA5D1C"/>
    <w:rsid w:val="00BA6667"/>
    <w:rsid w:val="00BA77D4"/>
    <w:rsid w:val="00BB061E"/>
    <w:rsid w:val="00BB0F2A"/>
    <w:rsid w:val="00BB101D"/>
    <w:rsid w:val="00BB13C3"/>
    <w:rsid w:val="00BB1E73"/>
    <w:rsid w:val="00BB33FD"/>
    <w:rsid w:val="00BB3FEF"/>
    <w:rsid w:val="00BB4AE0"/>
    <w:rsid w:val="00BB4CB2"/>
    <w:rsid w:val="00BB5378"/>
    <w:rsid w:val="00BB6A8E"/>
    <w:rsid w:val="00BC0257"/>
    <w:rsid w:val="00BC0277"/>
    <w:rsid w:val="00BC032E"/>
    <w:rsid w:val="00BC1D13"/>
    <w:rsid w:val="00BC2B95"/>
    <w:rsid w:val="00BC385B"/>
    <w:rsid w:val="00BC4375"/>
    <w:rsid w:val="00BC4F06"/>
    <w:rsid w:val="00BC6145"/>
    <w:rsid w:val="00BC6F25"/>
    <w:rsid w:val="00BD1000"/>
    <w:rsid w:val="00BD14F0"/>
    <w:rsid w:val="00BD1A65"/>
    <w:rsid w:val="00BD1D17"/>
    <w:rsid w:val="00BD2E20"/>
    <w:rsid w:val="00BD4E0A"/>
    <w:rsid w:val="00BD5AA0"/>
    <w:rsid w:val="00BD6981"/>
    <w:rsid w:val="00BD6993"/>
    <w:rsid w:val="00BD766D"/>
    <w:rsid w:val="00BD76C5"/>
    <w:rsid w:val="00BD7C1B"/>
    <w:rsid w:val="00BE0B41"/>
    <w:rsid w:val="00BE0C41"/>
    <w:rsid w:val="00BE0EB0"/>
    <w:rsid w:val="00BE1250"/>
    <w:rsid w:val="00BE1A57"/>
    <w:rsid w:val="00BE1D3C"/>
    <w:rsid w:val="00BE293A"/>
    <w:rsid w:val="00BE2FC9"/>
    <w:rsid w:val="00BE460B"/>
    <w:rsid w:val="00BE5D78"/>
    <w:rsid w:val="00BE6952"/>
    <w:rsid w:val="00BE7982"/>
    <w:rsid w:val="00BF04E2"/>
    <w:rsid w:val="00BF14B1"/>
    <w:rsid w:val="00BF1AFC"/>
    <w:rsid w:val="00BF2C1D"/>
    <w:rsid w:val="00BF3858"/>
    <w:rsid w:val="00BF3A91"/>
    <w:rsid w:val="00BF71D2"/>
    <w:rsid w:val="00BF71EB"/>
    <w:rsid w:val="00BF7E5C"/>
    <w:rsid w:val="00C00BFE"/>
    <w:rsid w:val="00C0467C"/>
    <w:rsid w:val="00C05657"/>
    <w:rsid w:val="00C059BA"/>
    <w:rsid w:val="00C0729F"/>
    <w:rsid w:val="00C074F2"/>
    <w:rsid w:val="00C07628"/>
    <w:rsid w:val="00C1050C"/>
    <w:rsid w:val="00C10618"/>
    <w:rsid w:val="00C10B04"/>
    <w:rsid w:val="00C117BF"/>
    <w:rsid w:val="00C14830"/>
    <w:rsid w:val="00C148AD"/>
    <w:rsid w:val="00C15AC6"/>
    <w:rsid w:val="00C15C78"/>
    <w:rsid w:val="00C1617D"/>
    <w:rsid w:val="00C1731A"/>
    <w:rsid w:val="00C17AFB"/>
    <w:rsid w:val="00C202CB"/>
    <w:rsid w:val="00C203F8"/>
    <w:rsid w:val="00C20B59"/>
    <w:rsid w:val="00C2171B"/>
    <w:rsid w:val="00C217B2"/>
    <w:rsid w:val="00C23484"/>
    <w:rsid w:val="00C24C4D"/>
    <w:rsid w:val="00C251D9"/>
    <w:rsid w:val="00C262BF"/>
    <w:rsid w:val="00C264A7"/>
    <w:rsid w:val="00C2790F"/>
    <w:rsid w:val="00C27A68"/>
    <w:rsid w:val="00C30C3A"/>
    <w:rsid w:val="00C311D8"/>
    <w:rsid w:val="00C322AF"/>
    <w:rsid w:val="00C3306D"/>
    <w:rsid w:val="00C335F1"/>
    <w:rsid w:val="00C351F2"/>
    <w:rsid w:val="00C35479"/>
    <w:rsid w:val="00C35521"/>
    <w:rsid w:val="00C361CE"/>
    <w:rsid w:val="00C36FFE"/>
    <w:rsid w:val="00C37026"/>
    <w:rsid w:val="00C37447"/>
    <w:rsid w:val="00C37560"/>
    <w:rsid w:val="00C4052E"/>
    <w:rsid w:val="00C4070D"/>
    <w:rsid w:val="00C4096D"/>
    <w:rsid w:val="00C41316"/>
    <w:rsid w:val="00C42319"/>
    <w:rsid w:val="00C42353"/>
    <w:rsid w:val="00C42576"/>
    <w:rsid w:val="00C42C4F"/>
    <w:rsid w:val="00C42FDA"/>
    <w:rsid w:val="00C43ACB"/>
    <w:rsid w:val="00C43D71"/>
    <w:rsid w:val="00C445A1"/>
    <w:rsid w:val="00C449E0"/>
    <w:rsid w:val="00C44BC6"/>
    <w:rsid w:val="00C4516D"/>
    <w:rsid w:val="00C45BF9"/>
    <w:rsid w:val="00C46118"/>
    <w:rsid w:val="00C507A5"/>
    <w:rsid w:val="00C50A70"/>
    <w:rsid w:val="00C51645"/>
    <w:rsid w:val="00C5297B"/>
    <w:rsid w:val="00C5302C"/>
    <w:rsid w:val="00C545FC"/>
    <w:rsid w:val="00C5497A"/>
    <w:rsid w:val="00C54D60"/>
    <w:rsid w:val="00C55370"/>
    <w:rsid w:val="00C56817"/>
    <w:rsid w:val="00C603D6"/>
    <w:rsid w:val="00C604CD"/>
    <w:rsid w:val="00C61100"/>
    <w:rsid w:val="00C61AEA"/>
    <w:rsid w:val="00C624DE"/>
    <w:rsid w:val="00C62508"/>
    <w:rsid w:val="00C63178"/>
    <w:rsid w:val="00C63922"/>
    <w:rsid w:val="00C63979"/>
    <w:rsid w:val="00C63FC8"/>
    <w:rsid w:val="00C643A9"/>
    <w:rsid w:val="00C64BA1"/>
    <w:rsid w:val="00C65059"/>
    <w:rsid w:val="00C65E78"/>
    <w:rsid w:val="00C66286"/>
    <w:rsid w:val="00C66E0C"/>
    <w:rsid w:val="00C67866"/>
    <w:rsid w:val="00C67CAF"/>
    <w:rsid w:val="00C7135A"/>
    <w:rsid w:val="00C71C79"/>
    <w:rsid w:val="00C72626"/>
    <w:rsid w:val="00C727C2"/>
    <w:rsid w:val="00C72857"/>
    <w:rsid w:val="00C72E4E"/>
    <w:rsid w:val="00C73146"/>
    <w:rsid w:val="00C74BAB"/>
    <w:rsid w:val="00C74DC4"/>
    <w:rsid w:val="00C7751E"/>
    <w:rsid w:val="00C776DA"/>
    <w:rsid w:val="00C80339"/>
    <w:rsid w:val="00C80E70"/>
    <w:rsid w:val="00C820F0"/>
    <w:rsid w:val="00C8222A"/>
    <w:rsid w:val="00C825F7"/>
    <w:rsid w:val="00C83AC8"/>
    <w:rsid w:val="00C83ECD"/>
    <w:rsid w:val="00C854BE"/>
    <w:rsid w:val="00C859E2"/>
    <w:rsid w:val="00C85A26"/>
    <w:rsid w:val="00C8606A"/>
    <w:rsid w:val="00C90540"/>
    <w:rsid w:val="00C92E8D"/>
    <w:rsid w:val="00C93237"/>
    <w:rsid w:val="00C93977"/>
    <w:rsid w:val="00C93C61"/>
    <w:rsid w:val="00C9610D"/>
    <w:rsid w:val="00C963AF"/>
    <w:rsid w:val="00CA0008"/>
    <w:rsid w:val="00CA023A"/>
    <w:rsid w:val="00CA03E5"/>
    <w:rsid w:val="00CA2243"/>
    <w:rsid w:val="00CA2ACD"/>
    <w:rsid w:val="00CA3DEE"/>
    <w:rsid w:val="00CA42BF"/>
    <w:rsid w:val="00CA441B"/>
    <w:rsid w:val="00CA52D7"/>
    <w:rsid w:val="00CA5706"/>
    <w:rsid w:val="00CA5FCA"/>
    <w:rsid w:val="00CA74D2"/>
    <w:rsid w:val="00CB014F"/>
    <w:rsid w:val="00CB04E0"/>
    <w:rsid w:val="00CB0DB7"/>
    <w:rsid w:val="00CB14CD"/>
    <w:rsid w:val="00CB14EE"/>
    <w:rsid w:val="00CB179C"/>
    <w:rsid w:val="00CB2B57"/>
    <w:rsid w:val="00CB39D7"/>
    <w:rsid w:val="00CB44C2"/>
    <w:rsid w:val="00CB52EA"/>
    <w:rsid w:val="00CB6263"/>
    <w:rsid w:val="00CB630C"/>
    <w:rsid w:val="00CB63F6"/>
    <w:rsid w:val="00CB65F3"/>
    <w:rsid w:val="00CB753E"/>
    <w:rsid w:val="00CB7BAE"/>
    <w:rsid w:val="00CC0743"/>
    <w:rsid w:val="00CC08AA"/>
    <w:rsid w:val="00CC0AE5"/>
    <w:rsid w:val="00CC0CCA"/>
    <w:rsid w:val="00CC1F4E"/>
    <w:rsid w:val="00CC27C3"/>
    <w:rsid w:val="00CC322A"/>
    <w:rsid w:val="00CC483B"/>
    <w:rsid w:val="00CC6805"/>
    <w:rsid w:val="00CC6CE3"/>
    <w:rsid w:val="00CC6F60"/>
    <w:rsid w:val="00CC7310"/>
    <w:rsid w:val="00CC7BEF"/>
    <w:rsid w:val="00CC7E94"/>
    <w:rsid w:val="00CD002C"/>
    <w:rsid w:val="00CD03C4"/>
    <w:rsid w:val="00CD165C"/>
    <w:rsid w:val="00CD2307"/>
    <w:rsid w:val="00CD3E63"/>
    <w:rsid w:val="00CD3E9E"/>
    <w:rsid w:val="00CD4A35"/>
    <w:rsid w:val="00CD4DD5"/>
    <w:rsid w:val="00CD51FA"/>
    <w:rsid w:val="00CD57A2"/>
    <w:rsid w:val="00CD5FA9"/>
    <w:rsid w:val="00CD7747"/>
    <w:rsid w:val="00CD7A62"/>
    <w:rsid w:val="00CE093A"/>
    <w:rsid w:val="00CE0EB3"/>
    <w:rsid w:val="00CE159C"/>
    <w:rsid w:val="00CE1776"/>
    <w:rsid w:val="00CE3D6E"/>
    <w:rsid w:val="00CE400F"/>
    <w:rsid w:val="00CE444E"/>
    <w:rsid w:val="00CE7CF1"/>
    <w:rsid w:val="00CF0858"/>
    <w:rsid w:val="00CF0A38"/>
    <w:rsid w:val="00CF19A8"/>
    <w:rsid w:val="00CF1CCF"/>
    <w:rsid w:val="00CF1FA5"/>
    <w:rsid w:val="00CF275B"/>
    <w:rsid w:val="00CF318C"/>
    <w:rsid w:val="00CF3344"/>
    <w:rsid w:val="00CF3A2F"/>
    <w:rsid w:val="00CF407D"/>
    <w:rsid w:val="00CF45B2"/>
    <w:rsid w:val="00CF541D"/>
    <w:rsid w:val="00CF5710"/>
    <w:rsid w:val="00CF5854"/>
    <w:rsid w:val="00CF5F4C"/>
    <w:rsid w:val="00CF6695"/>
    <w:rsid w:val="00D0040A"/>
    <w:rsid w:val="00D00491"/>
    <w:rsid w:val="00D009B4"/>
    <w:rsid w:val="00D00DFB"/>
    <w:rsid w:val="00D01094"/>
    <w:rsid w:val="00D010A2"/>
    <w:rsid w:val="00D014B8"/>
    <w:rsid w:val="00D02276"/>
    <w:rsid w:val="00D02342"/>
    <w:rsid w:val="00D02489"/>
    <w:rsid w:val="00D027E9"/>
    <w:rsid w:val="00D04C20"/>
    <w:rsid w:val="00D053D4"/>
    <w:rsid w:val="00D077DE"/>
    <w:rsid w:val="00D07C60"/>
    <w:rsid w:val="00D10996"/>
    <w:rsid w:val="00D11380"/>
    <w:rsid w:val="00D12759"/>
    <w:rsid w:val="00D12F75"/>
    <w:rsid w:val="00D1312E"/>
    <w:rsid w:val="00D13368"/>
    <w:rsid w:val="00D146CC"/>
    <w:rsid w:val="00D17423"/>
    <w:rsid w:val="00D1767F"/>
    <w:rsid w:val="00D17E1F"/>
    <w:rsid w:val="00D2071E"/>
    <w:rsid w:val="00D2117E"/>
    <w:rsid w:val="00D21FF3"/>
    <w:rsid w:val="00D224FB"/>
    <w:rsid w:val="00D232CE"/>
    <w:rsid w:val="00D24E97"/>
    <w:rsid w:val="00D2619F"/>
    <w:rsid w:val="00D26519"/>
    <w:rsid w:val="00D26DB7"/>
    <w:rsid w:val="00D26F40"/>
    <w:rsid w:val="00D26FC5"/>
    <w:rsid w:val="00D27940"/>
    <w:rsid w:val="00D306BA"/>
    <w:rsid w:val="00D30956"/>
    <w:rsid w:val="00D3169C"/>
    <w:rsid w:val="00D33343"/>
    <w:rsid w:val="00D33AC4"/>
    <w:rsid w:val="00D33AC7"/>
    <w:rsid w:val="00D33D08"/>
    <w:rsid w:val="00D341CB"/>
    <w:rsid w:val="00D346D0"/>
    <w:rsid w:val="00D3539B"/>
    <w:rsid w:val="00D4027F"/>
    <w:rsid w:val="00D40FDC"/>
    <w:rsid w:val="00D41147"/>
    <w:rsid w:val="00D42E43"/>
    <w:rsid w:val="00D43085"/>
    <w:rsid w:val="00D4431C"/>
    <w:rsid w:val="00D44B00"/>
    <w:rsid w:val="00D46BF0"/>
    <w:rsid w:val="00D53A1B"/>
    <w:rsid w:val="00D55498"/>
    <w:rsid w:val="00D55612"/>
    <w:rsid w:val="00D56FF1"/>
    <w:rsid w:val="00D5750A"/>
    <w:rsid w:val="00D61AB6"/>
    <w:rsid w:val="00D62BDC"/>
    <w:rsid w:val="00D62FF4"/>
    <w:rsid w:val="00D67A01"/>
    <w:rsid w:val="00D7286E"/>
    <w:rsid w:val="00D740CA"/>
    <w:rsid w:val="00D771E6"/>
    <w:rsid w:val="00D81542"/>
    <w:rsid w:val="00D82137"/>
    <w:rsid w:val="00D821AB"/>
    <w:rsid w:val="00D83751"/>
    <w:rsid w:val="00D83776"/>
    <w:rsid w:val="00D85B86"/>
    <w:rsid w:val="00D8637C"/>
    <w:rsid w:val="00D9026C"/>
    <w:rsid w:val="00D90D0F"/>
    <w:rsid w:val="00D91209"/>
    <w:rsid w:val="00D917DC"/>
    <w:rsid w:val="00D91D90"/>
    <w:rsid w:val="00D92266"/>
    <w:rsid w:val="00D93D68"/>
    <w:rsid w:val="00D9458E"/>
    <w:rsid w:val="00D97C3B"/>
    <w:rsid w:val="00DA02B7"/>
    <w:rsid w:val="00DA1437"/>
    <w:rsid w:val="00DA1AD4"/>
    <w:rsid w:val="00DA245A"/>
    <w:rsid w:val="00DA2915"/>
    <w:rsid w:val="00DA2B8C"/>
    <w:rsid w:val="00DA2D81"/>
    <w:rsid w:val="00DA30EF"/>
    <w:rsid w:val="00DA391A"/>
    <w:rsid w:val="00DA4464"/>
    <w:rsid w:val="00DA52CD"/>
    <w:rsid w:val="00DA54D5"/>
    <w:rsid w:val="00DB0048"/>
    <w:rsid w:val="00DB0817"/>
    <w:rsid w:val="00DB0DCB"/>
    <w:rsid w:val="00DB19AA"/>
    <w:rsid w:val="00DB1B69"/>
    <w:rsid w:val="00DB250A"/>
    <w:rsid w:val="00DB2647"/>
    <w:rsid w:val="00DB282C"/>
    <w:rsid w:val="00DB29CF"/>
    <w:rsid w:val="00DB2E5F"/>
    <w:rsid w:val="00DB4004"/>
    <w:rsid w:val="00DB404B"/>
    <w:rsid w:val="00DB4920"/>
    <w:rsid w:val="00DB4B89"/>
    <w:rsid w:val="00DB5649"/>
    <w:rsid w:val="00DB56BF"/>
    <w:rsid w:val="00DB6196"/>
    <w:rsid w:val="00DB65BF"/>
    <w:rsid w:val="00DC075B"/>
    <w:rsid w:val="00DC0BA1"/>
    <w:rsid w:val="00DC0CA3"/>
    <w:rsid w:val="00DC1150"/>
    <w:rsid w:val="00DC155C"/>
    <w:rsid w:val="00DC1751"/>
    <w:rsid w:val="00DC327E"/>
    <w:rsid w:val="00DC34CE"/>
    <w:rsid w:val="00DC34D6"/>
    <w:rsid w:val="00DC4023"/>
    <w:rsid w:val="00DC59D4"/>
    <w:rsid w:val="00DC629E"/>
    <w:rsid w:val="00DC6B3B"/>
    <w:rsid w:val="00DD1206"/>
    <w:rsid w:val="00DD15F7"/>
    <w:rsid w:val="00DD16B8"/>
    <w:rsid w:val="00DD17E8"/>
    <w:rsid w:val="00DD219C"/>
    <w:rsid w:val="00DD25CA"/>
    <w:rsid w:val="00DD2A3E"/>
    <w:rsid w:val="00DD3425"/>
    <w:rsid w:val="00DD4044"/>
    <w:rsid w:val="00DD4F31"/>
    <w:rsid w:val="00DD6472"/>
    <w:rsid w:val="00DD725A"/>
    <w:rsid w:val="00DD76FB"/>
    <w:rsid w:val="00DE102B"/>
    <w:rsid w:val="00DE17CA"/>
    <w:rsid w:val="00DE2038"/>
    <w:rsid w:val="00DE23AF"/>
    <w:rsid w:val="00DE459B"/>
    <w:rsid w:val="00DE465E"/>
    <w:rsid w:val="00DE527A"/>
    <w:rsid w:val="00DE52AA"/>
    <w:rsid w:val="00DE54FA"/>
    <w:rsid w:val="00DE610A"/>
    <w:rsid w:val="00DE6B1D"/>
    <w:rsid w:val="00DE737C"/>
    <w:rsid w:val="00DE7E5E"/>
    <w:rsid w:val="00DF080F"/>
    <w:rsid w:val="00DF0DA6"/>
    <w:rsid w:val="00DF0F47"/>
    <w:rsid w:val="00DF14CF"/>
    <w:rsid w:val="00DF180C"/>
    <w:rsid w:val="00DF2269"/>
    <w:rsid w:val="00DF29B4"/>
    <w:rsid w:val="00DF4977"/>
    <w:rsid w:val="00DF5472"/>
    <w:rsid w:val="00DF606D"/>
    <w:rsid w:val="00DF78E9"/>
    <w:rsid w:val="00E00BE7"/>
    <w:rsid w:val="00E0117A"/>
    <w:rsid w:val="00E01203"/>
    <w:rsid w:val="00E02C7E"/>
    <w:rsid w:val="00E02E63"/>
    <w:rsid w:val="00E044E3"/>
    <w:rsid w:val="00E06490"/>
    <w:rsid w:val="00E06CB9"/>
    <w:rsid w:val="00E07CF1"/>
    <w:rsid w:val="00E10222"/>
    <w:rsid w:val="00E10373"/>
    <w:rsid w:val="00E10509"/>
    <w:rsid w:val="00E10768"/>
    <w:rsid w:val="00E1305D"/>
    <w:rsid w:val="00E15CE1"/>
    <w:rsid w:val="00E1651F"/>
    <w:rsid w:val="00E16F1D"/>
    <w:rsid w:val="00E17A55"/>
    <w:rsid w:val="00E20AF1"/>
    <w:rsid w:val="00E20D2B"/>
    <w:rsid w:val="00E218B5"/>
    <w:rsid w:val="00E23352"/>
    <w:rsid w:val="00E23783"/>
    <w:rsid w:val="00E2471D"/>
    <w:rsid w:val="00E24F03"/>
    <w:rsid w:val="00E27559"/>
    <w:rsid w:val="00E27B8F"/>
    <w:rsid w:val="00E27C73"/>
    <w:rsid w:val="00E307D4"/>
    <w:rsid w:val="00E32978"/>
    <w:rsid w:val="00E33002"/>
    <w:rsid w:val="00E340DD"/>
    <w:rsid w:val="00E345B6"/>
    <w:rsid w:val="00E34731"/>
    <w:rsid w:val="00E34954"/>
    <w:rsid w:val="00E34B41"/>
    <w:rsid w:val="00E350C9"/>
    <w:rsid w:val="00E35D11"/>
    <w:rsid w:val="00E36704"/>
    <w:rsid w:val="00E3686D"/>
    <w:rsid w:val="00E36FC8"/>
    <w:rsid w:val="00E37F73"/>
    <w:rsid w:val="00E40396"/>
    <w:rsid w:val="00E40418"/>
    <w:rsid w:val="00E40C02"/>
    <w:rsid w:val="00E41A32"/>
    <w:rsid w:val="00E43524"/>
    <w:rsid w:val="00E435B6"/>
    <w:rsid w:val="00E44B39"/>
    <w:rsid w:val="00E458FF"/>
    <w:rsid w:val="00E476A6"/>
    <w:rsid w:val="00E47F8F"/>
    <w:rsid w:val="00E5023E"/>
    <w:rsid w:val="00E51338"/>
    <w:rsid w:val="00E52136"/>
    <w:rsid w:val="00E527DB"/>
    <w:rsid w:val="00E53814"/>
    <w:rsid w:val="00E53BD4"/>
    <w:rsid w:val="00E5586B"/>
    <w:rsid w:val="00E55C45"/>
    <w:rsid w:val="00E55C9E"/>
    <w:rsid w:val="00E57088"/>
    <w:rsid w:val="00E5771B"/>
    <w:rsid w:val="00E57C18"/>
    <w:rsid w:val="00E57D9B"/>
    <w:rsid w:val="00E61AB8"/>
    <w:rsid w:val="00E61E50"/>
    <w:rsid w:val="00E62B70"/>
    <w:rsid w:val="00E63720"/>
    <w:rsid w:val="00E63C06"/>
    <w:rsid w:val="00E64082"/>
    <w:rsid w:val="00E643DB"/>
    <w:rsid w:val="00E6514D"/>
    <w:rsid w:val="00E6604D"/>
    <w:rsid w:val="00E668B1"/>
    <w:rsid w:val="00E66C61"/>
    <w:rsid w:val="00E6700A"/>
    <w:rsid w:val="00E67012"/>
    <w:rsid w:val="00E67A42"/>
    <w:rsid w:val="00E701AC"/>
    <w:rsid w:val="00E717C9"/>
    <w:rsid w:val="00E72124"/>
    <w:rsid w:val="00E721AA"/>
    <w:rsid w:val="00E725B3"/>
    <w:rsid w:val="00E731DC"/>
    <w:rsid w:val="00E743E5"/>
    <w:rsid w:val="00E74A31"/>
    <w:rsid w:val="00E75429"/>
    <w:rsid w:val="00E75DC0"/>
    <w:rsid w:val="00E760BD"/>
    <w:rsid w:val="00E8048B"/>
    <w:rsid w:val="00E82172"/>
    <w:rsid w:val="00E82BE6"/>
    <w:rsid w:val="00E82E57"/>
    <w:rsid w:val="00E833BF"/>
    <w:rsid w:val="00E85086"/>
    <w:rsid w:val="00E872C3"/>
    <w:rsid w:val="00E8760E"/>
    <w:rsid w:val="00E87998"/>
    <w:rsid w:val="00E87A20"/>
    <w:rsid w:val="00E90D20"/>
    <w:rsid w:val="00E90ED5"/>
    <w:rsid w:val="00E928C9"/>
    <w:rsid w:val="00E93489"/>
    <w:rsid w:val="00E94E3B"/>
    <w:rsid w:val="00E958EA"/>
    <w:rsid w:val="00E95F9B"/>
    <w:rsid w:val="00E9608A"/>
    <w:rsid w:val="00E96831"/>
    <w:rsid w:val="00E9724D"/>
    <w:rsid w:val="00E97D07"/>
    <w:rsid w:val="00EA0B91"/>
    <w:rsid w:val="00EA0DE1"/>
    <w:rsid w:val="00EA11C9"/>
    <w:rsid w:val="00EA1852"/>
    <w:rsid w:val="00EA30FC"/>
    <w:rsid w:val="00EA32E9"/>
    <w:rsid w:val="00EA3A94"/>
    <w:rsid w:val="00EA616D"/>
    <w:rsid w:val="00EA6357"/>
    <w:rsid w:val="00EA645D"/>
    <w:rsid w:val="00EA6640"/>
    <w:rsid w:val="00EA6BC9"/>
    <w:rsid w:val="00EA6C6E"/>
    <w:rsid w:val="00EA7A57"/>
    <w:rsid w:val="00EB0C67"/>
    <w:rsid w:val="00EB0DAE"/>
    <w:rsid w:val="00EB132C"/>
    <w:rsid w:val="00EB2810"/>
    <w:rsid w:val="00EB33E7"/>
    <w:rsid w:val="00EB3623"/>
    <w:rsid w:val="00EB3B3B"/>
    <w:rsid w:val="00EB62BC"/>
    <w:rsid w:val="00EB62FA"/>
    <w:rsid w:val="00EB6672"/>
    <w:rsid w:val="00EB7414"/>
    <w:rsid w:val="00EC1600"/>
    <w:rsid w:val="00EC220A"/>
    <w:rsid w:val="00EC3464"/>
    <w:rsid w:val="00EC346E"/>
    <w:rsid w:val="00EC3F6C"/>
    <w:rsid w:val="00EC4EC0"/>
    <w:rsid w:val="00EC63CE"/>
    <w:rsid w:val="00EC6654"/>
    <w:rsid w:val="00EC6E62"/>
    <w:rsid w:val="00EC77A0"/>
    <w:rsid w:val="00ED13CF"/>
    <w:rsid w:val="00ED1A35"/>
    <w:rsid w:val="00ED1D3B"/>
    <w:rsid w:val="00ED2166"/>
    <w:rsid w:val="00ED3295"/>
    <w:rsid w:val="00ED3437"/>
    <w:rsid w:val="00ED5C31"/>
    <w:rsid w:val="00ED678E"/>
    <w:rsid w:val="00ED70E8"/>
    <w:rsid w:val="00ED721C"/>
    <w:rsid w:val="00ED7515"/>
    <w:rsid w:val="00EE1436"/>
    <w:rsid w:val="00EE19E7"/>
    <w:rsid w:val="00EE1D64"/>
    <w:rsid w:val="00EE21A8"/>
    <w:rsid w:val="00EE337C"/>
    <w:rsid w:val="00EE4095"/>
    <w:rsid w:val="00EE45FC"/>
    <w:rsid w:val="00EE497B"/>
    <w:rsid w:val="00EE5933"/>
    <w:rsid w:val="00EE69D9"/>
    <w:rsid w:val="00EE6B01"/>
    <w:rsid w:val="00EE6D96"/>
    <w:rsid w:val="00EE6F9B"/>
    <w:rsid w:val="00EE7572"/>
    <w:rsid w:val="00EE7600"/>
    <w:rsid w:val="00EF1273"/>
    <w:rsid w:val="00EF232F"/>
    <w:rsid w:val="00EF2847"/>
    <w:rsid w:val="00EF3C24"/>
    <w:rsid w:val="00EF4518"/>
    <w:rsid w:val="00EF4F04"/>
    <w:rsid w:val="00EF52C3"/>
    <w:rsid w:val="00EF5330"/>
    <w:rsid w:val="00EF5E0E"/>
    <w:rsid w:val="00EF5E61"/>
    <w:rsid w:val="00EF6C7C"/>
    <w:rsid w:val="00EF761E"/>
    <w:rsid w:val="00EF7CAD"/>
    <w:rsid w:val="00F0081B"/>
    <w:rsid w:val="00F00A8A"/>
    <w:rsid w:val="00F00D0F"/>
    <w:rsid w:val="00F02762"/>
    <w:rsid w:val="00F030D6"/>
    <w:rsid w:val="00F03ABF"/>
    <w:rsid w:val="00F05672"/>
    <w:rsid w:val="00F05D61"/>
    <w:rsid w:val="00F062E1"/>
    <w:rsid w:val="00F064DB"/>
    <w:rsid w:val="00F065DF"/>
    <w:rsid w:val="00F06917"/>
    <w:rsid w:val="00F078D4"/>
    <w:rsid w:val="00F112C2"/>
    <w:rsid w:val="00F1220E"/>
    <w:rsid w:val="00F12BE4"/>
    <w:rsid w:val="00F13500"/>
    <w:rsid w:val="00F138CC"/>
    <w:rsid w:val="00F144CE"/>
    <w:rsid w:val="00F153F0"/>
    <w:rsid w:val="00F153F6"/>
    <w:rsid w:val="00F15E52"/>
    <w:rsid w:val="00F161A9"/>
    <w:rsid w:val="00F16969"/>
    <w:rsid w:val="00F200F2"/>
    <w:rsid w:val="00F20352"/>
    <w:rsid w:val="00F21664"/>
    <w:rsid w:val="00F21DB0"/>
    <w:rsid w:val="00F224EB"/>
    <w:rsid w:val="00F23EF8"/>
    <w:rsid w:val="00F247CF"/>
    <w:rsid w:val="00F2587B"/>
    <w:rsid w:val="00F26975"/>
    <w:rsid w:val="00F270B0"/>
    <w:rsid w:val="00F27596"/>
    <w:rsid w:val="00F27CF3"/>
    <w:rsid w:val="00F27F19"/>
    <w:rsid w:val="00F309AB"/>
    <w:rsid w:val="00F309DE"/>
    <w:rsid w:val="00F30D35"/>
    <w:rsid w:val="00F31CAA"/>
    <w:rsid w:val="00F31D99"/>
    <w:rsid w:val="00F31F71"/>
    <w:rsid w:val="00F3322C"/>
    <w:rsid w:val="00F339B2"/>
    <w:rsid w:val="00F34187"/>
    <w:rsid w:val="00F34451"/>
    <w:rsid w:val="00F34593"/>
    <w:rsid w:val="00F35D49"/>
    <w:rsid w:val="00F3628B"/>
    <w:rsid w:val="00F366E3"/>
    <w:rsid w:val="00F40633"/>
    <w:rsid w:val="00F40CD4"/>
    <w:rsid w:val="00F40FBC"/>
    <w:rsid w:val="00F41AFD"/>
    <w:rsid w:val="00F4271D"/>
    <w:rsid w:val="00F42897"/>
    <w:rsid w:val="00F42913"/>
    <w:rsid w:val="00F43E00"/>
    <w:rsid w:val="00F43FD8"/>
    <w:rsid w:val="00F45247"/>
    <w:rsid w:val="00F45354"/>
    <w:rsid w:val="00F46BA6"/>
    <w:rsid w:val="00F46C97"/>
    <w:rsid w:val="00F47449"/>
    <w:rsid w:val="00F50083"/>
    <w:rsid w:val="00F50243"/>
    <w:rsid w:val="00F502F8"/>
    <w:rsid w:val="00F51270"/>
    <w:rsid w:val="00F52095"/>
    <w:rsid w:val="00F53404"/>
    <w:rsid w:val="00F53A9D"/>
    <w:rsid w:val="00F544E9"/>
    <w:rsid w:val="00F547A6"/>
    <w:rsid w:val="00F54F53"/>
    <w:rsid w:val="00F562C1"/>
    <w:rsid w:val="00F5632E"/>
    <w:rsid w:val="00F56355"/>
    <w:rsid w:val="00F57BD2"/>
    <w:rsid w:val="00F600C6"/>
    <w:rsid w:val="00F6069C"/>
    <w:rsid w:val="00F6095D"/>
    <w:rsid w:val="00F610A8"/>
    <w:rsid w:val="00F61D90"/>
    <w:rsid w:val="00F626D6"/>
    <w:rsid w:val="00F628DB"/>
    <w:rsid w:val="00F632FA"/>
    <w:rsid w:val="00F644AB"/>
    <w:rsid w:val="00F6531F"/>
    <w:rsid w:val="00F66007"/>
    <w:rsid w:val="00F66ACF"/>
    <w:rsid w:val="00F66B49"/>
    <w:rsid w:val="00F66DD2"/>
    <w:rsid w:val="00F72815"/>
    <w:rsid w:val="00F72DDC"/>
    <w:rsid w:val="00F737E3"/>
    <w:rsid w:val="00F74C89"/>
    <w:rsid w:val="00F759D6"/>
    <w:rsid w:val="00F7626C"/>
    <w:rsid w:val="00F7685E"/>
    <w:rsid w:val="00F76C2F"/>
    <w:rsid w:val="00F7747E"/>
    <w:rsid w:val="00F777E9"/>
    <w:rsid w:val="00F8184D"/>
    <w:rsid w:val="00F82593"/>
    <w:rsid w:val="00F8399E"/>
    <w:rsid w:val="00F83AF7"/>
    <w:rsid w:val="00F841E7"/>
    <w:rsid w:val="00F84455"/>
    <w:rsid w:val="00F84697"/>
    <w:rsid w:val="00F84C8B"/>
    <w:rsid w:val="00F84CAA"/>
    <w:rsid w:val="00F851A5"/>
    <w:rsid w:val="00F85DBD"/>
    <w:rsid w:val="00F85F43"/>
    <w:rsid w:val="00F85F47"/>
    <w:rsid w:val="00F86653"/>
    <w:rsid w:val="00F86BA8"/>
    <w:rsid w:val="00F8780A"/>
    <w:rsid w:val="00F87885"/>
    <w:rsid w:val="00F921FE"/>
    <w:rsid w:val="00F9279A"/>
    <w:rsid w:val="00F92F97"/>
    <w:rsid w:val="00F93621"/>
    <w:rsid w:val="00F93CAA"/>
    <w:rsid w:val="00F961D0"/>
    <w:rsid w:val="00FA08C6"/>
    <w:rsid w:val="00FA0AF5"/>
    <w:rsid w:val="00FA2B10"/>
    <w:rsid w:val="00FA2E90"/>
    <w:rsid w:val="00FA30CB"/>
    <w:rsid w:val="00FA3487"/>
    <w:rsid w:val="00FA35B1"/>
    <w:rsid w:val="00FA4095"/>
    <w:rsid w:val="00FA4780"/>
    <w:rsid w:val="00FA4C49"/>
    <w:rsid w:val="00FA5D75"/>
    <w:rsid w:val="00FA5F8E"/>
    <w:rsid w:val="00FA60F1"/>
    <w:rsid w:val="00FA70A9"/>
    <w:rsid w:val="00FA7432"/>
    <w:rsid w:val="00FA76AC"/>
    <w:rsid w:val="00FB0BC2"/>
    <w:rsid w:val="00FB1F1C"/>
    <w:rsid w:val="00FB27BA"/>
    <w:rsid w:val="00FB2A99"/>
    <w:rsid w:val="00FB32C3"/>
    <w:rsid w:val="00FB3E19"/>
    <w:rsid w:val="00FB43BA"/>
    <w:rsid w:val="00FB56F6"/>
    <w:rsid w:val="00FB57F0"/>
    <w:rsid w:val="00FB619C"/>
    <w:rsid w:val="00FB7702"/>
    <w:rsid w:val="00FB77F1"/>
    <w:rsid w:val="00FC062F"/>
    <w:rsid w:val="00FC0697"/>
    <w:rsid w:val="00FC39F4"/>
    <w:rsid w:val="00FC4A7B"/>
    <w:rsid w:val="00FC4B7F"/>
    <w:rsid w:val="00FC4BFC"/>
    <w:rsid w:val="00FC4F58"/>
    <w:rsid w:val="00FC5A88"/>
    <w:rsid w:val="00FC5BC0"/>
    <w:rsid w:val="00FC6C60"/>
    <w:rsid w:val="00FC733A"/>
    <w:rsid w:val="00FC76E5"/>
    <w:rsid w:val="00FC7D43"/>
    <w:rsid w:val="00FD04BF"/>
    <w:rsid w:val="00FD1312"/>
    <w:rsid w:val="00FD21D6"/>
    <w:rsid w:val="00FD31AC"/>
    <w:rsid w:val="00FD327B"/>
    <w:rsid w:val="00FD41D3"/>
    <w:rsid w:val="00FD421C"/>
    <w:rsid w:val="00FD4344"/>
    <w:rsid w:val="00FD54C1"/>
    <w:rsid w:val="00FD5C6E"/>
    <w:rsid w:val="00FD5CEC"/>
    <w:rsid w:val="00FD6DE0"/>
    <w:rsid w:val="00FD7242"/>
    <w:rsid w:val="00FD7D2E"/>
    <w:rsid w:val="00FE1863"/>
    <w:rsid w:val="00FE1CB1"/>
    <w:rsid w:val="00FE1E17"/>
    <w:rsid w:val="00FE2294"/>
    <w:rsid w:val="00FE2D04"/>
    <w:rsid w:val="00FE4067"/>
    <w:rsid w:val="00FE49A0"/>
    <w:rsid w:val="00FE60C5"/>
    <w:rsid w:val="00FE6902"/>
    <w:rsid w:val="00FE7AFD"/>
    <w:rsid w:val="00FF001A"/>
    <w:rsid w:val="00FF0AB1"/>
    <w:rsid w:val="00FF132E"/>
    <w:rsid w:val="00FF1F89"/>
    <w:rsid w:val="00FF23F5"/>
    <w:rsid w:val="00FF2416"/>
    <w:rsid w:val="00FF3339"/>
    <w:rsid w:val="00FF45E1"/>
    <w:rsid w:val="00FF466A"/>
    <w:rsid w:val="00FF4BFC"/>
    <w:rsid w:val="00FF5E23"/>
    <w:rsid w:val="00FF63DF"/>
    <w:rsid w:val="00FF6DB0"/>
    <w:rsid w:val="00FF7229"/>
    <w:rsid w:val="00FF73DC"/>
    <w:rsid w:val="00FF7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36CA"/>
  <w15:docId w15:val="{C0525AD5-9BA2-4AF6-8859-9F8B9AD8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684"/>
  </w:style>
  <w:style w:type="paragraph" w:styleId="Heading1">
    <w:name w:val="heading 1"/>
    <w:basedOn w:val="Normal"/>
    <w:next w:val="Normal"/>
    <w:link w:val="Heading1Char"/>
    <w:uiPriority w:val="9"/>
    <w:qFormat/>
    <w:rsid w:val="00F936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211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F09D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Списък на абзаци,List Paragraph11,List Paragraph111,List Paragraph1111,Colorful List - Accent 11,Bullet List,FooterText,numbered,Paragraphe de liste1,列出段落,列出段落1,Bulletr List Paragraph,List Paragraph2,List Paragraph21"/>
    <w:basedOn w:val="Normal"/>
    <w:link w:val="ListParagraphChar"/>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uiPriority w:val="99"/>
    <w:unhideWhenUsed/>
    <w:qFormat/>
    <w:rsid w:val="002325A3"/>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unhideWhenUsed/>
    <w:qFormat/>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NormalWeb">
    <w:name w:val="Normal (Web)"/>
    <w:basedOn w:val="Normal"/>
    <w:rsid w:val="009B597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6F25B9"/>
    <w:rPr>
      <w:color w:val="0563C1" w:themeColor="hyperlink"/>
      <w:u w:val="single"/>
    </w:rPr>
  </w:style>
  <w:style w:type="paragraph" w:customStyle="1" w:styleId="Default">
    <w:name w:val="Default"/>
    <w:rsid w:val="00553FE3"/>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1Char">
    <w:name w:val="Heading 1 Char"/>
    <w:basedOn w:val="DefaultParagraphFont"/>
    <w:link w:val="Heading1"/>
    <w:uiPriority w:val="9"/>
    <w:rsid w:val="00F93621"/>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93621"/>
    <w:pPr>
      <w:spacing w:line="276" w:lineRule="auto"/>
      <w:outlineLvl w:val="9"/>
    </w:pPr>
    <w:rPr>
      <w:lang w:val="en-US" w:eastAsia="ja-JP"/>
    </w:rPr>
  </w:style>
  <w:style w:type="paragraph" w:styleId="TOC1">
    <w:name w:val="toc 1"/>
    <w:basedOn w:val="Normal"/>
    <w:next w:val="Normal"/>
    <w:autoRedefine/>
    <w:uiPriority w:val="39"/>
    <w:unhideWhenUsed/>
    <w:qFormat/>
    <w:rsid w:val="00A32D20"/>
    <w:pPr>
      <w:tabs>
        <w:tab w:val="right" w:pos="9346"/>
      </w:tabs>
      <w:spacing w:after="0" w:line="240" w:lineRule="auto"/>
      <w:ind w:left="426"/>
    </w:pPr>
    <w:rPr>
      <w:rFonts w:asciiTheme="majorHAnsi" w:hAnsiTheme="majorHAnsi"/>
      <w:b/>
      <w:bCs/>
      <w:caps/>
      <w:sz w:val="24"/>
      <w:szCs w:val="24"/>
    </w:rPr>
  </w:style>
  <w:style w:type="paragraph" w:styleId="TOC2">
    <w:name w:val="toc 2"/>
    <w:basedOn w:val="Normal"/>
    <w:next w:val="Normal"/>
    <w:autoRedefine/>
    <w:uiPriority w:val="39"/>
    <w:unhideWhenUsed/>
    <w:qFormat/>
    <w:rsid w:val="001433B5"/>
    <w:pPr>
      <w:tabs>
        <w:tab w:val="right" w:pos="9346"/>
      </w:tabs>
      <w:spacing w:before="240" w:after="0" w:line="240" w:lineRule="auto"/>
      <w:ind w:left="567"/>
    </w:pPr>
    <w:rPr>
      <w:rFonts w:cstheme="minorHAnsi"/>
      <w:b/>
      <w:bCs/>
      <w:sz w:val="20"/>
      <w:szCs w:val="20"/>
    </w:rPr>
  </w:style>
  <w:style w:type="paragraph" w:styleId="TOC3">
    <w:name w:val="toc 3"/>
    <w:basedOn w:val="Normal"/>
    <w:next w:val="Normal"/>
    <w:autoRedefine/>
    <w:uiPriority w:val="39"/>
    <w:unhideWhenUsed/>
    <w:qFormat/>
    <w:rsid w:val="00D81542"/>
    <w:pPr>
      <w:spacing w:after="0"/>
      <w:ind w:left="220"/>
    </w:pPr>
    <w:rPr>
      <w:rFonts w:cstheme="minorHAnsi"/>
      <w:sz w:val="20"/>
      <w:szCs w:val="20"/>
    </w:rPr>
  </w:style>
  <w:style w:type="paragraph" w:styleId="TOC4">
    <w:name w:val="toc 4"/>
    <w:basedOn w:val="Normal"/>
    <w:next w:val="Normal"/>
    <w:autoRedefine/>
    <w:uiPriority w:val="39"/>
    <w:unhideWhenUsed/>
    <w:rsid w:val="00D81542"/>
    <w:pPr>
      <w:spacing w:after="0"/>
      <w:ind w:left="440"/>
    </w:pPr>
    <w:rPr>
      <w:rFonts w:cstheme="minorHAnsi"/>
      <w:sz w:val="20"/>
      <w:szCs w:val="20"/>
    </w:rPr>
  </w:style>
  <w:style w:type="paragraph" w:styleId="TOC5">
    <w:name w:val="toc 5"/>
    <w:basedOn w:val="Normal"/>
    <w:next w:val="Normal"/>
    <w:autoRedefine/>
    <w:uiPriority w:val="39"/>
    <w:unhideWhenUsed/>
    <w:rsid w:val="00D81542"/>
    <w:pPr>
      <w:spacing w:after="0"/>
      <w:ind w:left="660"/>
    </w:pPr>
    <w:rPr>
      <w:rFonts w:cstheme="minorHAnsi"/>
      <w:sz w:val="20"/>
      <w:szCs w:val="20"/>
    </w:rPr>
  </w:style>
  <w:style w:type="paragraph" w:styleId="TOC6">
    <w:name w:val="toc 6"/>
    <w:basedOn w:val="Normal"/>
    <w:next w:val="Normal"/>
    <w:autoRedefine/>
    <w:uiPriority w:val="39"/>
    <w:unhideWhenUsed/>
    <w:rsid w:val="00D81542"/>
    <w:pPr>
      <w:spacing w:after="0"/>
      <w:ind w:left="880"/>
    </w:pPr>
    <w:rPr>
      <w:rFonts w:cstheme="minorHAnsi"/>
      <w:sz w:val="20"/>
      <w:szCs w:val="20"/>
    </w:rPr>
  </w:style>
  <w:style w:type="paragraph" w:styleId="TOC7">
    <w:name w:val="toc 7"/>
    <w:basedOn w:val="Normal"/>
    <w:next w:val="Normal"/>
    <w:autoRedefine/>
    <w:uiPriority w:val="39"/>
    <w:unhideWhenUsed/>
    <w:rsid w:val="00D81542"/>
    <w:pPr>
      <w:spacing w:after="0"/>
      <w:ind w:left="1100"/>
    </w:pPr>
    <w:rPr>
      <w:rFonts w:cstheme="minorHAnsi"/>
      <w:sz w:val="20"/>
      <w:szCs w:val="20"/>
    </w:rPr>
  </w:style>
  <w:style w:type="paragraph" w:styleId="TOC8">
    <w:name w:val="toc 8"/>
    <w:basedOn w:val="Normal"/>
    <w:next w:val="Normal"/>
    <w:autoRedefine/>
    <w:uiPriority w:val="39"/>
    <w:unhideWhenUsed/>
    <w:rsid w:val="00D81542"/>
    <w:pPr>
      <w:spacing w:after="0"/>
      <w:ind w:left="1320"/>
    </w:pPr>
    <w:rPr>
      <w:rFonts w:cstheme="minorHAnsi"/>
      <w:sz w:val="20"/>
      <w:szCs w:val="20"/>
    </w:rPr>
  </w:style>
  <w:style w:type="paragraph" w:styleId="TOC9">
    <w:name w:val="toc 9"/>
    <w:basedOn w:val="Normal"/>
    <w:next w:val="Normal"/>
    <w:autoRedefine/>
    <w:uiPriority w:val="39"/>
    <w:unhideWhenUsed/>
    <w:rsid w:val="00D81542"/>
    <w:pPr>
      <w:spacing w:after="0"/>
      <w:ind w:left="1540"/>
    </w:pPr>
    <w:rPr>
      <w:rFonts w:cstheme="minorHAnsi"/>
      <w:sz w:val="20"/>
      <w:szCs w:val="20"/>
    </w:rPr>
  </w:style>
  <w:style w:type="character" w:customStyle="1" w:styleId="Heading2Char">
    <w:name w:val="Heading 2 Char"/>
    <w:basedOn w:val="DefaultParagraphFont"/>
    <w:link w:val="Heading2"/>
    <w:uiPriority w:val="9"/>
    <w:rsid w:val="0002116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F09D8"/>
    <w:rPr>
      <w:rFonts w:asciiTheme="majorHAnsi" w:eastAsiaTheme="majorEastAsia" w:hAnsiTheme="majorHAnsi" w:cstheme="majorBidi"/>
      <w:b/>
      <w:bCs/>
      <w:color w:val="5B9BD5" w:themeColor="accent1"/>
    </w:rPr>
  </w:style>
  <w:style w:type="paragraph" w:styleId="Revision">
    <w:name w:val="Revision"/>
    <w:hidden/>
    <w:uiPriority w:val="99"/>
    <w:semiHidden/>
    <w:rsid w:val="007F4948"/>
    <w:pPr>
      <w:spacing w:after="0" w:line="240" w:lineRule="auto"/>
    </w:pPr>
  </w:style>
  <w:style w:type="character" w:customStyle="1" w:styleId="ListParagraphChar">
    <w:name w:val="List Paragraph Char"/>
    <w:aliases w:val="List Paragraph1 Char,List1 Char,Списък на абзаци Char,List Paragraph11 Char,List Paragraph111 Char,List Paragraph1111 Char,Colorful List - Accent 11 Char,Bullet List Char,FooterText Char,numbered Char,Paragraphe de liste1 Char"/>
    <w:link w:val="ListParagraph"/>
    <w:uiPriority w:val="34"/>
    <w:locked/>
    <w:rsid w:val="00C43ACB"/>
  </w:style>
  <w:style w:type="paragraph" w:customStyle="1" w:styleId="Text1">
    <w:name w:val="Text 1"/>
    <w:basedOn w:val="Normal"/>
    <w:rsid w:val="000531B9"/>
    <w:pPr>
      <w:suppressAutoHyphens/>
      <w:spacing w:after="240" w:line="240" w:lineRule="auto"/>
      <w:ind w:left="482"/>
      <w:jc w:val="both"/>
    </w:pPr>
    <w:rPr>
      <w:rFonts w:ascii="Times New Roman" w:eastAsia="MS Mincho" w:hAnsi="Times New Roman" w:cs="Times New Roman"/>
      <w:sz w:val="24"/>
      <w:szCs w:val="20"/>
      <w:lang w:val="en-GB" w:eastAsia="ar-SA"/>
    </w:rPr>
  </w:style>
  <w:style w:type="numbering" w:styleId="111111">
    <w:name w:val="Outline List 2"/>
    <w:basedOn w:val="NoList"/>
    <w:uiPriority w:val="99"/>
    <w:semiHidden/>
    <w:unhideWhenUsed/>
    <w:rsid w:val="0039211A"/>
    <w:pPr>
      <w:numPr>
        <w:numId w:val="17"/>
      </w:numPr>
    </w:pPr>
  </w:style>
  <w:style w:type="character" w:styleId="FollowedHyperlink">
    <w:name w:val="FollowedHyperlink"/>
    <w:basedOn w:val="DefaultParagraphFont"/>
    <w:uiPriority w:val="99"/>
    <w:semiHidden/>
    <w:unhideWhenUsed/>
    <w:rsid w:val="00C60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250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29744457">
      <w:bodyDiv w:val="1"/>
      <w:marLeft w:val="0"/>
      <w:marRight w:val="0"/>
      <w:marTop w:val="0"/>
      <w:marBottom w:val="0"/>
      <w:divBdr>
        <w:top w:val="none" w:sz="0" w:space="0" w:color="auto"/>
        <w:left w:val="none" w:sz="0" w:space="0" w:color="auto"/>
        <w:bottom w:val="none" w:sz="0" w:space="0" w:color="auto"/>
        <w:right w:val="none" w:sz="0" w:space="0" w:color="auto"/>
      </w:divBdr>
    </w:div>
    <w:div w:id="814293984">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77955012">
      <w:bodyDiv w:val="1"/>
      <w:marLeft w:val="0"/>
      <w:marRight w:val="0"/>
      <w:marTop w:val="0"/>
      <w:marBottom w:val="0"/>
      <w:divBdr>
        <w:top w:val="none" w:sz="0" w:space="0" w:color="auto"/>
        <w:left w:val="none" w:sz="0" w:space="0" w:color="auto"/>
        <w:bottom w:val="none" w:sz="0" w:space="0" w:color="auto"/>
        <w:right w:val="none" w:sz="0" w:space="0" w:color="auto"/>
      </w:divBdr>
    </w:div>
    <w:div w:id="1743680295">
      <w:bodyDiv w:val="1"/>
      <w:marLeft w:val="0"/>
      <w:marRight w:val="0"/>
      <w:marTop w:val="0"/>
      <w:marBottom w:val="0"/>
      <w:divBdr>
        <w:top w:val="none" w:sz="0" w:space="0" w:color="auto"/>
        <w:left w:val="none" w:sz="0" w:space="0" w:color="auto"/>
        <w:bottom w:val="none" w:sz="0" w:space="0" w:color="auto"/>
        <w:right w:val="none" w:sz="0" w:space="0" w:color="auto"/>
      </w:divBdr>
    </w:div>
    <w:div w:id="1772506460">
      <w:bodyDiv w:val="1"/>
      <w:marLeft w:val="0"/>
      <w:marRight w:val="0"/>
      <w:marTop w:val="0"/>
      <w:marBottom w:val="0"/>
      <w:divBdr>
        <w:top w:val="none" w:sz="0" w:space="0" w:color="auto"/>
        <w:left w:val="none" w:sz="0" w:space="0" w:color="auto"/>
        <w:bottom w:val="none" w:sz="0" w:space="0" w:color="auto"/>
        <w:right w:val="none" w:sz="0" w:space="0" w:color="auto"/>
      </w:divBdr>
    </w:div>
    <w:div w:id="1917473547">
      <w:bodyDiv w:val="1"/>
      <w:marLeft w:val="0"/>
      <w:marRight w:val="0"/>
      <w:marTop w:val="0"/>
      <w:marBottom w:val="0"/>
      <w:divBdr>
        <w:top w:val="none" w:sz="0" w:space="0" w:color="auto"/>
        <w:left w:val="none" w:sz="0" w:space="0" w:color="auto"/>
        <w:bottom w:val="none" w:sz="0" w:space="0" w:color="auto"/>
        <w:right w:val="none" w:sz="0" w:space="0" w:color="auto"/>
      </w:divBdr>
    </w:div>
    <w:div w:id="20542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government.bg/bg/deynosti/sotsialni-uslugi/sotsialni-uslugi-za-palnoletni-litsa/registar-na-vidovete-sotsialni-uslugi-finansirani-ot-darzhavniya-byudzhet/" TargetMode="External"/><Relationship Id="rId13" Type="http://schemas.openxmlformats.org/officeDocument/2006/relationships/hyperlink" Target="https://mlsp.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mis2020.government.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mis2020.government.bg/bg/s/800c457d-e8be-4421-8ed9-9e78d0a75c39/Procedure/Ac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asp.government.bg/bg/deynosti/sotsialni-uslugi/sotsialni-uslugi-za-detsa/registar-na-vidovete-sotsialni-uslugi-finansirani-ot-darzhavniya-byudzhet-za-de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CEF8-421C-4F44-8C3F-960D92F5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31</Pages>
  <Words>9897</Words>
  <Characters>56413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66178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Сюзан Зия</dc:creator>
  <cp:keywords/>
  <dc:description/>
  <cp:lastModifiedBy>Magdalena Todorova</cp:lastModifiedBy>
  <cp:revision>75</cp:revision>
  <cp:lastPrinted>2022-12-08T07:45:00Z</cp:lastPrinted>
  <dcterms:created xsi:type="dcterms:W3CDTF">2025-05-22T11:28:00Z</dcterms:created>
  <dcterms:modified xsi:type="dcterms:W3CDTF">2025-06-20T05:56:00Z</dcterms:modified>
</cp:coreProperties>
</file>