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B010" w14:textId="77777777" w:rsidR="003A44A0" w:rsidRPr="006725C7" w:rsidRDefault="00582363" w:rsidP="00582363">
      <w:pPr>
        <w:jc w:val="right"/>
        <w:rPr>
          <w:i/>
          <w:u w:val="single"/>
          <w:lang w:val="en-GB"/>
        </w:rPr>
      </w:pPr>
      <w:r w:rsidRPr="006725C7">
        <w:rPr>
          <w:i/>
          <w:u w:val="single"/>
          <w:lang w:val="en-GB"/>
        </w:rPr>
        <w:t>Translation from Bulgarian</w:t>
      </w:r>
    </w:p>
    <w:p w14:paraId="556151DB" w14:textId="77777777" w:rsidR="00582363" w:rsidRPr="006725C7" w:rsidRDefault="00582363">
      <w:pPr>
        <w:rPr>
          <w:b/>
          <w:sz w:val="28"/>
          <w:szCs w:val="28"/>
          <w:lang w:val="en-GB"/>
        </w:rPr>
      </w:pPr>
      <w:r w:rsidRPr="006725C7">
        <w:rPr>
          <w:b/>
          <w:sz w:val="28"/>
          <w:szCs w:val="28"/>
          <w:lang w:val="en-GB"/>
        </w:rPr>
        <w:t xml:space="preserve">Plan for implementing the Strategy </w:t>
      </w:r>
      <w:r w:rsidR="00DA0CD3" w:rsidRPr="006725C7">
        <w:rPr>
          <w:b/>
          <w:sz w:val="28"/>
          <w:szCs w:val="28"/>
          <w:lang w:val="en-GB"/>
        </w:rPr>
        <w:t>on</w:t>
      </w:r>
      <w:r w:rsidRPr="006725C7">
        <w:rPr>
          <w:b/>
          <w:sz w:val="28"/>
          <w:szCs w:val="28"/>
          <w:lang w:val="en-GB"/>
        </w:rPr>
        <w:t xml:space="preserve"> </w:t>
      </w:r>
      <w:r w:rsidR="00F209F9" w:rsidRPr="006725C7">
        <w:rPr>
          <w:b/>
          <w:sz w:val="28"/>
          <w:szCs w:val="28"/>
          <w:lang w:val="en-GB"/>
        </w:rPr>
        <w:t xml:space="preserve">Corporate Social Responsibility </w:t>
      </w:r>
      <w:r w:rsidRPr="006725C7">
        <w:rPr>
          <w:b/>
          <w:sz w:val="28"/>
          <w:szCs w:val="28"/>
          <w:lang w:val="en-GB"/>
        </w:rPr>
        <w:t>for 2019</w:t>
      </w:r>
    </w:p>
    <w:p w14:paraId="118E2058" w14:textId="77777777" w:rsidR="001669AB" w:rsidRPr="006725C7" w:rsidRDefault="001669AB">
      <w:pPr>
        <w:rPr>
          <w:lang w:val="en-GB"/>
        </w:rPr>
      </w:pPr>
    </w:p>
    <w:p w14:paraId="147B8505" w14:textId="77777777" w:rsidR="00582363" w:rsidRPr="006725C7" w:rsidRDefault="00582363" w:rsidP="000F29AF">
      <w:pPr>
        <w:jc w:val="both"/>
        <w:rPr>
          <w:lang w:val="en-GB"/>
        </w:rPr>
      </w:pPr>
      <w:r w:rsidRPr="006725C7">
        <w:rPr>
          <w:lang w:val="en-GB"/>
        </w:rPr>
        <w:t>In 2019</w:t>
      </w:r>
      <w:r w:rsidR="00DA0CD3" w:rsidRPr="006725C7">
        <w:rPr>
          <w:lang w:val="en-GB"/>
        </w:rPr>
        <w:t>,</w:t>
      </w:r>
      <w:r w:rsidRPr="006725C7">
        <w:rPr>
          <w:lang w:val="en-GB"/>
        </w:rPr>
        <w:t xml:space="preserve"> the Council of Ministers of Republic of Bulgaria adopted a Strategy </w:t>
      </w:r>
      <w:r w:rsidR="00DA0CD3" w:rsidRPr="006725C7">
        <w:rPr>
          <w:lang w:val="en-GB"/>
        </w:rPr>
        <w:t>on</w:t>
      </w:r>
      <w:r w:rsidRPr="006725C7">
        <w:rPr>
          <w:lang w:val="en-GB"/>
        </w:rPr>
        <w:t xml:space="preserve"> </w:t>
      </w:r>
      <w:r w:rsidR="00DA0CD3" w:rsidRPr="006725C7">
        <w:rPr>
          <w:lang w:val="en-GB"/>
        </w:rPr>
        <w:t xml:space="preserve">Corporate Social Responsibility </w:t>
      </w:r>
      <w:r w:rsidRPr="006725C7">
        <w:rPr>
          <w:lang w:val="en-GB"/>
        </w:rPr>
        <w:t>for the period 2019-2023</w:t>
      </w:r>
      <w:r w:rsidR="00DA0CD3" w:rsidRPr="006725C7">
        <w:rPr>
          <w:lang w:val="en-GB"/>
        </w:rPr>
        <w:t>,</w:t>
      </w:r>
      <w:r w:rsidRPr="006725C7">
        <w:rPr>
          <w:lang w:val="en-GB"/>
        </w:rPr>
        <w:t xml:space="preserve"> </w:t>
      </w:r>
      <w:r w:rsidR="009F4DE3" w:rsidRPr="006725C7">
        <w:rPr>
          <w:lang w:val="en-GB"/>
        </w:rPr>
        <w:t>by</w:t>
      </w:r>
      <w:r w:rsidRPr="006725C7">
        <w:rPr>
          <w:lang w:val="en-GB"/>
        </w:rPr>
        <w:t xml:space="preserve"> which the Government </w:t>
      </w:r>
      <w:r w:rsidR="009F4DE3" w:rsidRPr="006725C7">
        <w:rPr>
          <w:lang w:val="en-GB"/>
        </w:rPr>
        <w:t>presents</w:t>
      </w:r>
      <w:r w:rsidRPr="006725C7">
        <w:rPr>
          <w:lang w:val="en-GB"/>
        </w:rPr>
        <w:t xml:space="preserve"> its vision, priority objectives and </w:t>
      </w:r>
      <w:r w:rsidR="009F4DE3" w:rsidRPr="006725C7">
        <w:rPr>
          <w:lang w:val="en-GB"/>
        </w:rPr>
        <w:t xml:space="preserve">the </w:t>
      </w:r>
      <w:r w:rsidR="001669AB" w:rsidRPr="006725C7">
        <w:rPr>
          <w:lang w:val="en-GB"/>
        </w:rPr>
        <w:t xml:space="preserve">commitment to promote </w:t>
      </w:r>
      <w:r w:rsidR="006908A9" w:rsidRPr="006725C7">
        <w:rPr>
          <w:lang w:val="en-GB"/>
        </w:rPr>
        <w:t xml:space="preserve">the ability of companies </w:t>
      </w:r>
      <w:r w:rsidR="001669AB" w:rsidRPr="006725C7">
        <w:rPr>
          <w:lang w:val="en-GB"/>
        </w:rPr>
        <w:t xml:space="preserve">to integrate their socially responsible practices in their activities in order to increase competitiveness, business sustainability and </w:t>
      </w:r>
      <w:r w:rsidR="006908A9" w:rsidRPr="006725C7">
        <w:rPr>
          <w:lang w:val="en-GB"/>
        </w:rPr>
        <w:t xml:space="preserve">to </w:t>
      </w:r>
      <w:r w:rsidR="001669AB" w:rsidRPr="006725C7">
        <w:rPr>
          <w:lang w:val="en-GB"/>
        </w:rPr>
        <w:t xml:space="preserve">support the achievement of the </w:t>
      </w:r>
      <w:r w:rsidR="006908A9" w:rsidRPr="006725C7">
        <w:rPr>
          <w:lang w:val="en-GB"/>
        </w:rPr>
        <w:t>sustainable development goa</w:t>
      </w:r>
      <w:r w:rsidR="001669AB" w:rsidRPr="006725C7">
        <w:rPr>
          <w:lang w:val="en-GB"/>
        </w:rPr>
        <w:t xml:space="preserve">ls. </w:t>
      </w:r>
      <w:r w:rsidR="00863FF5" w:rsidRPr="006725C7">
        <w:rPr>
          <w:lang w:val="en-GB"/>
        </w:rPr>
        <w:t>The objectives</w:t>
      </w:r>
      <w:r w:rsidR="001669AB" w:rsidRPr="006725C7">
        <w:rPr>
          <w:lang w:val="en-GB"/>
        </w:rPr>
        <w:t xml:space="preserve"> of the document </w:t>
      </w:r>
      <w:r w:rsidR="00863FF5" w:rsidRPr="006725C7">
        <w:rPr>
          <w:lang w:val="en-GB"/>
        </w:rPr>
        <w:t>are</w:t>
      </w:r>
      <w:r w:rsidR="001669AB" w:rsidRPr="006725C7">
        <w:rPr>
          <w:lang w:val="en-GB"/>
        </w:rPr>
        <w:t xml:space="preserve"> to promote the sustainable implementation of transparent, socially responsible management and business practices, as well as to stimulate the development of a policy of socially responsible management of enterprises with state and municipal participation and in the structures of public administration.</w:t>
      </w:r>
    </w:p>
    <w:p w14:paraId="61AADB5E" w14:textId="77777777" w:rsidR="001669AB" w:rsidRPr="006725C7" w:rsidRDefault="001669AB" w:rsidP="000F29AF">
      <w:pPr>
        <w:jc w:val="both"/>
        <w:rPr>
          <w:lang w:val="en-GB"/>
        </w:rPr>
      </w:pPr>
    </w:p>
    <w:p w14:paraId="72AE9B15" w14:textId="77777777" w:rsidR="001669AB" w:rsidRPr="006725C7" w:rsidRDefault="00193495" w:rsidP="000F29AF">
      <w:pPr>
        <w:jc w:val="both"/>
        <w:rPr>
          <w:lang w:val="en-GB"/>
        </w:rPr>
      </w:pPr>
      <w:r w:rsidRPr="006725C7">
        <w:rPr>
          <w:lang w:val="en-GB"/>
        </w:rPr>
        <w:t xml:space="preserve">Action plans </w:t>
      </w:r>
      <w:r w:rsidR="000726B3" w:rsidRPr="006725C7">
        <w:rPr>
          <w:lang w:val="en-GB"/>
        </w:rPr>
        <w:t>were</w:t>
      </w:r>
      <w:r w:rsidRPr="006725C7">
        <w:rPr>
          <w:lang w:val="en-GB"/>
        </w:rPr>
        <w:t xml:space="preserve"> developed </w:t>
      </w:r>
      <w:r w:rsidR="000726B3" w:rsidRPr="006725C7">
        <w:rPr>
          <w:lang w:val="en-GB"/>
        </w:rPr>
        <w:t>in</w:t>
      </w:r>
      <w:r w:rsidRPr="006725C7">
        <w:rPr>
          <w:lang w:val="en-GB"/>
        </w:rPr>
        <w:t xml:space="preserve"> the implementation of the Strategy</w:t>
      </w:r>
      <w:r w:rsidR="000726B3" w:rsidRPr="006725C7">
        <w:rPr>
          <w:lang w:val="en-GB"/>
        </w:rPr>
        <w:t>, which</w:t>
      </w:r>
      <w:r w:rsidRPr="006725C7">
        <w:rPr>
          <w:lang w:val="en-GB"/>
        </w:rPr>
        <w:t xml:space="preserve"> </w:t>
      </w:r>
      <w:r w:rsidR="00AC60AE" w:rsidRPr="006725C7">
        <w:rPr>
          <w:lang w:val="en-GB"/>
        </w:rPr>
        <w:t xml:space="preserve">envisage </w:t>
      </w:r>
      <w:r w:rsidRPr="006725C7">
        <w:rPr>
          <w:lang w:val="en-GB"/>
        </w:rPr>
        <w:t xml:space="preserve">activities in line with the objectives of the Strategy and represent coordinated joint actions of </w:t>
      </w:r>
      <w:r w:rsidR="000B0756" w:rsidRPr="006725C7">
        <w:rPr>
          <w:lang w:val="en-GB"/>
        </w:rPr>
        <w:t>interested parties</w:t>
      </w:r>
      <w:r w:rsidRPr="006725C7">
        <w:rPr>
          <w:lang w:val="en-GB"/>
        </w:rPr>
        <w:t>.</w:t>
      </w:r>
      <w:r w:rsidR="00994288" w:rsidRPr="006725C7">
        <w:rPr>
          <w:lang w:val="en-GB"/>
        </w:rPr>
        <w:t xml:space="preserve"> The plans </w:t>
      </w:r>
      <w:r w:rsidR="006A7345" w:rsidRPr="006725C7">
        <w:rPr>
          <w:lang w:val="en-GB"/>
        </w:rPr>
        <w:t>envisage</w:t>
      </w:r>
      <w:r w:rsidR="00994288" w:rsidRPr="006725C7">
        <w:rPr>
          <w:lang w:val="en-GB"/>
        </w:rPr>
        <w:t xml:space="preserve"> </w:t>
      </w:r>
      <w:r w:rsidR="006A7345" w:rsidRPr="006725C7">
        <w:rPr>
          <w:lang w:val="en-GB"/>
        </w:rPr>
        <w:t xml:space="preserve">some of the activities to be performed </w:t>
      </w:r>
      <w:r w:rsidR="00994288" w:rsidRPr="006725C7">
        <w:rPr>
          <w:lang w:val="en-GB"/>
        </w:rPr>
        <w:t>independent</w:t>
      </w:r>
      <w:r w:rsidR="006A7345" w:rsidRPr="006725C7">
        <w:rPr>
          <w:lang w:val="en-GB"/>
        </w:rPr>
        <w:t>ly</w:t>
      </w:r>
      <w:r w:rsidR="00994288" w:rsidRPr="006725C7">
        <w:rPr>
          <w:lang w:val="en-GB"/>
        </w:rPr>
        <w:t xml:space="preserve"> by the state institutions</w:t>
      </w:r>
      <w:r w:rsidR="00AC60AE" w:rsidRPr="006725C7">
        <w:rPr>
          <w:lang w:val="en-GB"/>
        </w:rPr>
        <w:t>, and other activities</w:t>
      </w:r>
      <w:r w:rsidR="00994288" w:rsidRPr="006725C7">
        <w:rPr>
          <w:lang w:val="en-GB"/>
        </w:rPr>
        <w:t xml:space="preserve"> – jointly with </w:t>
      </w:r>
      <w:r w:rsidR="000B0756" w:rsidRPr="006725C7">
        <w:rPr>
          <w:lang w:val="en-GB"/>
        </w:rPr>
        <w:t xml:space="preserve">interested parties </w:t>
      </w:r>
      <w:r w:rsidR="00994288" w:rsidRPr="006725C7">
        <w:rPr>
          <w:lang w:val="en-GB"/>
        </w:rPr>
        <w:t xml:space="preserve">from the non-governmental sector, social partners, employers' </w:t>
      </w:r>
      <w:r w:rsidR="00EC49AF" w:rsidRPr="006725C7">
        <w:rPr>
          <w:lang w:val="en-GB"/>
        </w:rPr>
        <w:t>associations,</w:t>
      </w:r>
      <w:r w:rsidR="00994288" w:rsidRPr="006725C7">
        <w:rPr>
          <w:lang w:val="en-GB"/>
        </w:rPr>
        <w:t xml:space="preserve"> and others. The plans are drawn up after being developed and consulted by the representatives of the </w:t>
      </w:r>
      <w:r w:rsidR="006A7345" w:rsidRPr="006725C7">
        <w:rPr>
          <w:lang w:val="en-GB"/>
        </w:rPr>
        <w:t xml:space="preserve">Corporate Social Responsibility Advisory Council of </w:t>
      </w:r>
      <w:r w:rsidR="00994288" w:rsidRPr="006725C7">
        <w:rPr>
          <w:lang w:val="en-GB"/>
        </w:rPr>
        <w:t xml:space="preserve">the Minister of Labour and Social Policy. </w:t>
      </w:r>
      <w:r w:rsidR="006A7345" w:rsidRPr="006725C7">
        <w:rPr>
          <w:lang w:val="en-GB"/>
        </w:rPr>
        <w:t xml:space="preserve">The main aim of the measures envisaged </w:t>
      </w:r>
      <w:r w:rsidR="00994288" w:rsidRPr="006725C7">
        <w:rPr>
          <w:lang w:val="en-GB"/>
        </w:rPr>
        <w:t xml:space="preserve">is to build a culture of socially responsible </w:t>
      </w:r>
      <w:r w:rsidR="00855B76" w:rsidRPr="006725C7">
        <w:rPr>
          <w:lang w:val="en-GB"/>
        </w:rPr>
        <w:t>behaviour</w:t>
      </w:r>
      <w:r w:rsidR="004A6084" w:rsidRPr="006725C7">
        <w:rPr>
          <w:lang w:val="en-GB"/>
        </w:rPr>
        <w:t xml:space="preserve"> and consumption of </w:t>
      </w:r>
      <w:r w:rsidR="004D0175" w:rsidRPr="006725C7">
        <w:rPr>
          <w:lang w:val="en-GB"/>
        </w:rPr>
        <w:t xml:space="preserve">the </w:t>
      </w:r>
      <w:r w:rsidR="004A6084" w:rsidRPr="006725C7">
        <w:rPr>
          <w:lang w:val="en-GB"/>
        </w:rPr>
        <w:t>organis</w:t>
      </w:r>
      <w:r w:rsidR="00994288" w:rsidRPr="006725C7">
        <w:rPr>
          <w:lang w:val="en-GB"/>
        </w:rPr>
        <w:t xml:space="preserve">ations towards the community, environmental protection and the creation of quality relationships with all </w:t>
      </w:r>
      <w:r w:rsidR="000B0756" w:rsidRPr="006725C7">
        <w:rPr>
          <w:lang w:val="en-GB"/>
        </w:rPr>
        <w:t>interested parties</w:t>
      </w:r>
      <w:r w:rsidR="00994288" w:rsidRPr="006725C7">
        <w:rPr>
          <w:lang w:val="en-GB"/>
        </w:rPr>
        <w:t>.</w:t>
      </w:r>
    </w:p>
    <w:p w14:paraId="2F807116" w14:textId="77777777" w:rsidR="00994288" w:rsidRPr="006725C7" w:rsidRDefault="00994288">
      <w:pPr>
        <w:rPr>
          <w:lang w:val="en-GB"/>
        </w:rPr>
      </w:pPr>
    </w:p>
    <w:p w14:paraId="6D7F2797" w14:textId="77777777" w:rsidR="00994288" w:rsidRPr="006725C7" w:rsidRDefault="00994288">
      <w:pPr>
        <w:rPr>
          <w:lang w:val="en-GB"/>
        </w:rPr>
      </w:pPr>
      <w:r w:rsidRPr="006725C7">
        <w:rPr>
          <w:lang w:val="en-GB"/>
        </w:rPr>
        <w:t xml:space="preserve">The implementation of the Strategy will </w:t>
      </w:r>
      <w:r w:rsidR="00577506" w:rsidRPr="006725C7">
        <w:rPr>
          <w:lang w:val="en-GB"/>
        </w:rPr>
        <w:t xml:space="preserve">also </w:t>
      </w:r>
      <w:r w:rsidRPr="006725C7">
        <w:rPr>
          <w:lang w:val="en-GB"/>
        </w:rPr>
        <w:t>be coordinated with measures from other strategic documents in the field of human resources development, employment, demographic policy, environ</w:t>
      </w:r>
      <w:r w:rsidR="004A6084" w:rsidRPr="006725C7">
        <w:rPr>
          <w:lang w:val="en-GB"/>
        </w:rPr>
        <w:t>mental protection, education,</w:t>
      </w:r>
      <w:r w:rsidRPr="006725C7">
        <w:rPr>
          <w:lang w:val="en-GB"/>
        </w:rPr>
        <w:t xml:space="preserve"> </w:t>
      </w:r>
      <w:r w:rsidR="004A6084" w:rsidRPr="006725C7">
        <w:rPr>
          <w:lang w:val="en-GB"/>
        </w:rPr>
        <w:t>etc.</w:t>
      </w:r>
    </w:p>
    <w:p w14:paraId="421EBA73" w14:textId="77777777" w:rsidR="00994288" w:rsidRPr="006725C7" w:rsidRDefault="00994288">
      <w:pPr>
        <w:rPr>
          <w:lang w:val="en-GB"/>
        </w:rPr>
      </w:pPr>
    </w:p>
    <w:p w14:paraId="2FE3AB84" w14:textId="77777777" w:rsidR="00994288" w:rsidRPr="006725C7" w:rsidRDefault="00994288">
      <w:pPr>
        <w:rPr>
          <w:lang w:val="en-GB"/>
        </w:rPr>
      </w:pPr>
      <w:r w:rsidRPr="006725C7">
        <w:rPr>
          <w:lang w:val="en-GB"/>
        </w:rPr>
        <w:t xml:space="preserve">The strategic </w:t>
      </w:r>
      <w:r w:rsidR="00577506" w:rsidRPr="006725C7">
        <w:rPr>
          <w:lang w:val="en-GB"/>
        </w:rPr>
        <w:t>objectives</w:t>
      </w:r>
      <w:r w:rsidRPr="006725C7">
        <w:rPr>
          <w:lang w:val="en-GB"/>
        </w:rPr>
        <w:t xml:space="preserve"> and priority areas </w:t>
      </w:r>
      <w:r w:rsidR="004D0175" w:rsidRPr="006725C7">
        <w:rPr>
          <w:lang w:val="en-GB"/>
        </w:rPr>
        <w:t>of</w:t>
      </w:r>
      <w:r w:rsidRPr="006725C7">
        <w:rPr>
          <w:lang w:val="en-GB"/>
        </w:rPr>
        <w:t xml:space="preserve"> development of </w:t>
      </w:r>
      <w:r w:rsidR="004D0175" w:rsidRPr="006725C7">
        <w:rPr>
          <w:lang w:val="en-GB"/>
        </w:rPr>
        <w:t xml:space="preserve">socially responsible behaviour </w:t>
      </w:r>
      <w:r w:rsidRPr="006725C7">
        <w:rPr>
          <w:lang w:val="en-GB"/>
        </w:rPr>
        <w:t xml:space="preserve">by the companies imply government activities in terms of dialogue and discussion, </w:t>
      </w:r>
      <w:r w:rsidR="00E83BE8" w:rsidRPr="006725C7">
        <w:rPr>
          <w:lang w:val="en-GB"/>
        </w:rPr>
        <w:t>shared</w:t>
      </w:r>
      <w:r w:rsidRPr="006725C7">
        <w:rPr>
          <w:lang w:val="en-GB"/>
        </w:rPr>
        <w:t xml:space="preserve"> </w:t>
      </w:r>
      <w:r w:rsidR="00E83BE8" w:rsidRPr="006725C7">
        <w:rPr>
          <w:lang w:val="en-GB"/>
        </w:rPr>
        <w:t xml:space="preserve">commitment </w:t>
      </w:r>
      <w:r w:rsidRPr="006725C7">
        <w:rPr>
          <w:lang w:val="en-GB"/>
        </w:rPr>
        <w:t xml:space="preserve">between companies, communities and other interest groups and </w:t>
      </w:r>
      <w:r w:rsidR="000B0756" w:rsidRPr="006725C7">
        <w:rPr>
          <w:lang w:val="en-GB"/>
        </w:rPr>
        <w:t>interested parties</w:t>
      </w:r>
      <w:r w:rsidRPr="006725C7">
        <w:rPr>
          <w:lang w:val="en-GB"/>
        </w:rPr>
        <w:t xml:space="preserve">. The </w:t>
      </w:r>
      <w:r w:rsidR="00E908A2" w:rsidRPr="006725C7">
        <w:rPr>
          <w:lang w:val="en-GB"/>
        </w:rPr>
        <w:t>aim</w:t>
      </w:r>
      <w:r w:rsidRPr="006725C7">
        <w:rPr>
          <w:lang w:val="en-GB"/>
        </w:rPr>
        <w:t xml:space="preserve"> is to create a positive climate for responsible investment and responsible consumption.</w:t>
      </w:r>
    </w:p>
    <w:p w14:paraId="4C37A358" w14:textId="610ABC1C" w:rsidR="00777986" w:rsidRDefault="00777986">
      <w:pPr>
        <w:rPr>
          <w:lang w:val="en-GB"/>
        </w:rPr>
      </w:pPr>
    </w:p>
    <w:p w14:paraId="73DF68B8" w14:textId="5CC14E4F" w:rsidR="000F29AF" w:rsidRDefault="000F29AF">
      <w:pPr>
        <w:rPr>
          <w:lang w:val="en-GB"/>
        </w:rPr>
      </w:pPr>
    </w:p>
    <w:p w14:paraId="7EE60317" w14:textId="591173C1" w:rsidR="000F29AF" w:rsidRDefault="000F29AF">
      <w:pPr>
        <w:rPr>
          <w:lang w:val="en-GB"/>
        </w:rPr>
      </w:pPr>
    </w:p>
    <w:p w14:paraId="0D928A42" w14:textId="49CEC2F8" w:rsidR="000F29AF" w:rsidRDefault="000F29AF">
      <w:pPr>
        <w:rPr>
          <w:lang w:val="en-GB"/>
        </w:rPr>
      </w:pPr>
    </w:p>
    <w:p w14:paraId="1C1A7864" w14:textId="3E895511" w:rsidR="000F29AF" w:rsidRDefault="000F29AF">
      <w:pPr>
        <w:rPr>
          <w:lang w:val="en-GB"/>
        </w:rPr>
      </w:pPr>
    </w:p>
    <w:p w14:paraId="3591449E" w14:textId="21023A44" w:rsidR="000F29AF" w:rsidRDefault="000F29AF">
      <w:pPr>
        <w:rPr>
          <w:lang w:val="en-GB"/>
        </w:rPr>
      </w:pPr>
    </w:p>
    <w:p w14:paraId="6D820683" w14:textId="77777777" w:rsidR="000F29AF" w:rsidRPr="006725C7" w:rsidRDefault="000F29AF">
      <w:pPr>
        <w:rPr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2520"/>
        <w:gridCol w:w="3060"/>
        <w:gridCol w:w="1170"/>
        <w:gridCol w:w="270"/>
        <w:gridCol w:w="810"/>
        <w:gridCol w:w="630"/>
        <w:gridCol w:w="630"/>
        <w:gridCol w:w="180"/>
        <w:gridCol w:w="990"/>
        <w:gridCol w:w="90"/>
        <w:gridCol w:w="805"/>
      </w:tblGrid>
      <w:tr w:rsidR="00646CBA" w:rsidRPr="006725C7" w14:paraId="5B4D3C3B" w14:textId="77777777" w:rsidTr="00B82AAC">
        <w:tc>
          <w:tcPr>
            <w:tcW w:w="12950" w:type="dxa"/>
            <w:gridSpan w:val="12"/>
            <w:shd w:val="clear" w:color="auto" w:fill="8EAADB" w:themeFill="accent5" w:themeFillTint="99"/>
          </w:tcPr>
          <w:p w14:paraId="0D82503F" w14:textId="77777777" w:rsidR="00646CBA" w:rsidRPr="006725C7" w:rsidRDefault="00646CBA" w:rsidP="00E908A2">
            <w:pPr>
              <w:rPr>
                <w:lang w:val="en-GB"/>
              </w:rPr>
            </w:pPr>
            <w:r w:rsidRPr="006725C7">
              <w:rPr>
                <w:b/>
                <w:lang w:val="en-GB"/>
              </w:rPr>
              <w:lastRenderedPageBreak/>
              <w:t xml:space="preserve">Strategic </w:t>
            </w:r>
            <w:r w:rsidR="004D74F1" w:rsidRPr="006725C7">
              <w:rPr>
                <w:b/>
                <w:lang w:val="en-GB"/>
              </w:rPr>
              <w:t>objective</w:t>
            </w:r>
            <w:r w:rsidRPr="006725C7">
              <w:rPr>
                <w:b/>
                <w:lang w:val="en-GB"/>
              </w:rPr>
              <w:t xml:space="preserve"> 1:</w:t>
            </w:r>
            <w:r w:rsidRPr="006725C7">
              <w:rPr>
                <w:lang w:val="en-GB"/>
              </w:rPr>
              <w:t xml:space="preserve"> Sustainable implementation of transparent, socially responsible management and business practices</w:t>
            </w:r>
          </w:p>
        </w:tc>
      </w:tr>
      <w:tr w:rsidR="00B90C8E" w:rsidRPr="006725C7" w14:paraId="665ACFC9" w14:textId="77777777" w:rsidTr="00B82AAC">
        <w:tc>
          <w:tcPr>
            <w:tcW w:w="1795" w:type="dxa"/>
            <w:shd w:val="clear" w:color="auto" w:fill="D9E2F3" w:themeFill="accent5" w:themeFillTint="33"/>
          </w:tcPr>
          <w:p w14:paraId="3D0C77E1" w14:textId="77777777" w:rsidR="000C1A66" w:rsidRPr="006725C7" w:rsidRDefault="00646CBA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Operational objective</w:t>
            </w:r>
          </w:p>
        </w:tc>
        <w:tc>
          <w:tcPr>
            <w:tcW w:w="2520" w:type="dxa"/>
            <w:shd w:val="clear" w:color="auto" w:fill="D9E2F3" w:themeFill="accent5" w:themeFillTint="33"/>
          </w:tcPr>
          <w:p w14:paraId="225FC16A" w14:textId="77777777" w:rsidR="000C1A66" w:rsidRPr="006725C7" w:rsidRDefault="00646CBA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Measure</w:t>
            </w:r>
          </w:p>
        </w:tc>
        <w:tc>
          <w:tcPr>
            <w:tcW w:w="3060" w:type="dxa"/>
            <w:shd w:val="clear" w:color="auto" w:fill="D9E2F3" w:themeFill="accent5" w:themeFillTint="33"/>
          </w:tcPr>
          <w:p w14:paraId="4E8BCEB5" w14:textId="77777777" w:rsidR="000C1A66" w:rsidRPr="006725C7" w:rsidRDefault="00F0121D" w:rsidP="00F0121D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Implementation activities</w:t>
            </w:r>
          </w:p>
        </w:tc>
        <w:tc>
          <w:tcPr>
            <w:tcW w:w="1440" w:type="dxa"/>
            <w:gridSpan w:val="2"/>
            <w:shd w:val="clear" w:color="auto" w:fill="D9E2F3" w:themeFill="accent5" w:themeFillTint="33"/>
          </w:tcPr>
          <w:p w14:paraId="6485CF5E" w14:textId="77777777" w:rsidR="000C1A66" w:rsidRPr="006725C7" w:rsidRDefault="00646CBA" w:rsidP="00F0121D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Output indicator</w:t>
            </w:r>
          </w:p>
        </w:tc>
        <w:tc>
          <w:tcPr>
            <w:tcW w:w="1440" w:type="dxa"/>
            <w:gridSpan w:val="2"/>
            <w:shd w:val="clear" w:color="auto" w:fill="D9E2F3" w:themeFill="accent5" w:themeFillTint="33"/>
          </w:tcPr>
          <w:p w14:paraId="7C712C46" w14:textId="77777777" w:rsidR="000C1A66" w:rsidRPr="006725C7" w:rsidRDefault="00646CBA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Responsible institution</w:t>
            </w:r>
          </w:p>
        </w:tc>
        <w:tc>
          <w:tcPr>
            <w:tcW w:w="810" w:type="dxa"/>
            <w:gridSpan w:val="2"/>
            <w:shd w:val="clear" w:color="auto" w:fill="D9E2F3" w:themeFill="accent5" w:themeFillTint="33"/>
          </w:tcPr>
          <w:p w14:paraId="1CBC858C" w14:textId="77777777" w:rsidR="000C1A66" w:rsidRPr="006725C7" w:rsidRDefault="00646CBA" w:rsidP="004D74F1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Fund</w:t>
            </w:r>
            <w:r w:rsidR="004D74F1" w:rsidRPr="006725C7">
              <w:rPr>
                <w:b/>
                <w:sz w:val="22"/>
                <w:szCs w:val="22"/>
                <w:lang w:val="en-GB"/>
              </w:rPr>
              <w:t>ing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14:paraId="075C191D" w14:textId="77777777" w:rsidR="000C1A66" w:rsidRPr="006725C7" w:rsidRDefault="00646CBA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Source of funding</w:t>
            </w:r>
          </w:p>
        </w:tc>
        <w:tc>
          <w:tcPr>
            <w:tcW w:w="895" w:type="dxa"/>
            <w:gridSpan w:val="2"/>
            <w:shd w:val="clear" w:color="auto" w:fill="D9E2F3" w:themeFill="accent5" w:themeFillTint="33"/>
          </w:tcPr>
          <w:p w14:paraId="733C2B6C" w14:textId="77777777" w:rsidR="000C1A66" w:rsidRPr="006725C7" w:rsidRDefault="004D74F1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Period</w:t>
            </w:r>
          </w:p>
        </w:tc>
      </w:tr>
      <w:tr w:rsidR="00855B76" w:rsidRPr="006725C7" w14:paraId="53A8E7B8" w14:textId="77777777" w:rsidTr="007432B6">
        <w:trPr>
          <w:trHeight w:val="2205"/>
        </w:trPr>
        <w:tc>
          <w:tcPr>
            <w:tcW w:w="1795" w:type="dxa"/>
            <w:vMerge w:val="restart"/>
          </w:tcPr>
          <w:p w14:paraId="44E22E1B" w14:textId="77777777" w:rsidR="00855B76" w:rsidRPr="006725C7" w:rsidRDefault="00855B76" w:rsidP="007360AE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Operational objective 1.1:</w:t>
            </w:r>
            <w:r w:rsidRPr="006725C7">
              <w:rPr>
                <w:sz w:val="22"/>
                <w:szCs w:val="22"/>
                <w:lang w:val="en-GB"/>
              </w:rPr>
              <w:t xml:space="preserve"> </w:t>
            </w:r>
            <w:r w:rsidR="00F0121D" w:rsidRPr="006725C7">
              <w:rPr>
                <w:sz w:val="22"/>
                <w:szCs w:val="22"/>
                <w:lang w:val="en-GB"/>
              </w:rPr>
              <w:t xml:space="preserve">Strengthening </w:t>
            </w:r>
            <w:r w:rsidRPr="006725C7">
              <w:rPr>
                <w:sz w:val="22"/>
                <w:szCs w:val="22"/>
                <w:lang w:val="en-GB"/>
              </w:rPr>
              <w:t xml:space="preserve">the role of the </w:t>
            </w:r>
            <w:r w:rsidR="00F0121D" w:rsidRPr="006725C7">
              <w:rPr>
                <w:sz w:val="22"/>
                <w:szCs w:val="22"/>
                <w:lang w:val="en-GB"/>
              </w:rPr>
              <w:t xml:space="preserve">State </w:t>
            </w:r>
            <w:r w:rsidRPr="006725C7">
              <w:rPr>
                <w:sz w:val="22"/>
                <w:szCs w:val="22"/>
                <w:lang w:val="en-GB"/>
              </w:rPr>
              <w:t xml:space="preserve">as a leading factor in promoting and </w:t>
            </w:r>
            <w:r w:rsidR="007360AE" w:rsidRPr="006725C7">
              <w:rPr>
                <w:sz w:val="22"/>
                <w:szCs w:val="22"/>
                <w:lang w:val="en-GB"/>
              </w:rPr>
              <w:t>encouraging</w:t>
            </w:r>
            <w:r w:rsidRPr="006725C7">
              <w:rPr>
                <w:sz w:val="22"/>
                <w:szCs w:val="22"/>
                <w:lang w:val="en-GB"/>
              </w:rPr>
              <w:t xml:space="preserve"> the successful implementation of activities and policies</w:t>
            </w:r>
            <w:r w:rsidR="007360AE" w:rsidRPr="006725C7">
              <w:rPr>
                <w:sz w:val="22"/>
                <w:szCs w:val="22"/>
                <w:lang w:val="en-GB"/>
              </w:rPr>
              <w:t xml:space="preserve"> in the field of CSR</w:t>
            </w:r>
            <w:r w:rsidRPr="006725C7">
              <w:rPr>
                <w:sz w:val="22"/>
                <w:szCs w:val="22"/>
                <w:lang w:val="en-GB"/>
              </w:rPr>
              <w:t xml:space="preserve"> and socially responsible consumption</w:t>
            </w:r>
          </w:p>
        </w:tc>
        <w:tc>
          <w:tcPr>
            <w:tcW w:w="2520" w:type="dxa"/>
          </w:tcPr>
          <w:p w14:paraId="340FA4B7" w14:textId="77777777" w:rsidR="00855B76" w:rsidRPr="006725C7" w:rsidRDefault="00855B76" w:rsidP="007360AE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1.1.1 Policy development and planning of specific social resp</w:t>
            </w:r>
            <w:r w:rsidR="007360AE" w:rsidRPr="006725C7">
              <w:rPr>
                <w:sz w:val="22"/>
                <w:szCs w:val="22"/>
                <w:lang w:val="en-GB"/>
              </w:rPr>
              <w:t>onsibility activities and its</w:t>
            </w:r>
            <w:r w:rsidRPr="006725C7">
              <w:rPr>
                <w:sz w:val="22"/>
                <w:szCs w:val="22"/>
                <w:lang w:val="en-GB"/>
              </w:rPr>
              <w:t>/their integration into the planning documents of each public sector organisation</w:t>
            </w:r>
          </w:p>
        </w:tc>
        <w:tc>
          <w:tcPr>
            <w:tcW w:w="3060" w:type="dxa"/>
          </w:tcPr>
          <w:p w14:paraId="572ED154" w14:textId="77777777" w:rsidR="00855B76" w:rsidRPr="006725C7" w:rsidRDefault="00855B76" w:rsidP="00D018FA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 xml:space="preserve">Development of </w:t>
            </w:r>
            <w:r w:rsidRPr="006725C7">
              <w:rPr>
                <w:i/>
                <w:sz w:val="22"/>
                <w:szCs w:val="22"/>
                <w:lang w:val="en-GB"/>
              </w:rPr>
              <w:t>guidelines</w:t>
            </w:r>
            <w:r w:rsidRPr="006725C7">
              <w:rPr>
                <w:sz w:val="22"/>
                <w:szCs w:val="22"/>
                <w:lang w:val="en-GB"/>
              </w:rPr>
              <w:t xml:space="preserve"> for integrating CSR principles into the planning documents of </w:t>
            </w:r>
            <w:r w:rsidR="00D018FA" w:rsidRPr="006725C7">
              <w:rPr>
                <w:sz w:val="22"/>
                <w:szCs w:val="22"/>
                <w:lang w:val="en-GB"/>
              </w:rPr>
              <w:t xml:space="preserve">administrations in the </w:t>
            </w:r>
            <w:r w:rsidR="00AA1FFB" w:rsidRPr="006725C7">
              <w:rPr>
                <w:sz w:val="22"/>
                <w:szCs w:val="22"/>
                <w:lang w:val="en-GB"/>
              </w:rPr>
              <w:t>public sector</w:t>
            </w:r>
          </w:p>
        </w:tc>
        <w:tc>
          <w:tcPr>
            <w:tcW w:w="1170" w:type="dxa"/>
          </w:tcPr>
          <w:p w14:paraId="3A215CFB" w14:textId="77777777" w:rsidR="00855B76" w:rsidRPr="006725C7" w:rsidRDefault="00855B76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1 developed guidance</w:t>
            </w:r>
          </w:p>
        </w:tc>
        <w:tc>
          <w:tcPr>
            <w:tcW w:w="1080" w:type="dxa"/>
            <w:gridSpan w:val="2"/>
          </w:tcPr>
          <w:p w14:paraId="2CF8DE61" w14:textId="77777777" w:rsidR="00855B76" w:rsidRPr="006725C7" w:rsidRDefault="00C02551" w:rsidP="00C02551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MLSP</w:t>
            </w:r>
          </w:p>
        </w:tc>
        <w:tc>
          <w:tcPr>
            <w:tcW w:w="1260" w:type="dxa"/>
            <w:gridSpan w:val="2"/>
          </w:tcPr>
          <w:p w14:paraId="6277F6DE" w14:textId="77777777" w:rsidR="00855B76" w:rsidRPr="006725C7" w:rsidRDefault="007432B6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BGN </w:t>
            </w:r>
            <w:r w:rsidR="00855B76" w:rsidRPr="006725C7">
              <w:rPr>
                <w:sz w:val="22"/>
                <w:szCs w:val="22"/>
                <w:lang w:val="en-GB"/>
              </w:rPr>
              <w:t>1,000</w:t>
            </w:r>
          </w:p>
        </w:tc>
        <w:tc>
          <w:tcPr>
            <w:tcW w:w="1260" w:type="dxa"/>
            <w:gridSpan w:val="3"/>
          </w:tcPr>
          <w:p w14:paraId="2F46955D" w14:textId="77777777" w:rsidR="00855B76" w:rsidRPr="006725C7" w:rsidRDefault="003F1548" w:rsidP="00C02551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 xml:space="preserve">Within the budget </w:t>
            </w:r>
            <w:r w:rsidR="00C02551" w:rsidRPr="006725C7">
              <w:rPr>
                <w:sz w:val="22"/>
                <w:szCs w:val="22"/>
                <w:lang w:val="en-GB"/>
              </w:rPr>
              <w:t xml:space="preserve">of MLSP </w:t>
            </w:r>
            <w:r w:rsidRPr="006725C7">
              <w:rPr>
                <w:sz w:val="22"/>
                <w:szCs w:val="22"/>
                <w:lang w:val="en-GB"/>
              </w:rPr>
              <w:t>foreseen for 2019</w:t>
            </w:r>
          </w:p>
        </w:tc>
        <w:tc>
          <w:tcPr>
            <w:tcW w:w="805" w:type="dxa"/>
          </w:tcPr>
          <w:p w14:paraId="41DCEE25" w14:textId="77777777" w:rsidR="00855B76" w:rsidRPr="006725C7" w:rsidRDefault="00855B76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2019</w:t>
            </w:r>
          </w:p>
        </w:tc>
      </w:tr>
      <w:tr w:rsidR="00855B76" w:rsidRPr="006725C7" w14:paraId="7462BDBF" w14:textId="77777777" w:rsidTr="007432B6">
        <w:trPr>
          <w:trHeight w:val="2205"/>
        </w:trPr>
        <w:tc>
          <w:tcPr>
            <w:tcW w:w="1795" w:type="dxa"/>
            <w:vMerge/>
          </w:tcPr>
          <w:p w14:paraId="11CE555D" w14:textId="77777777" w:rsidR="00855B76" w:rsidRPr="006725C7" w:rsidRDefault="00855B76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33AD8A42" w14:textId="77777777" w:rsidR="00855B76" w:rsidRPr="006725C7" w:rsidRDefault="00855B76" w:rsidP="00C02551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1.1.2</w:t>
            </w:r>
            <w:r w:rsidRPr="006725C7">
              <w:rPr>
                <w:sz w:val="22"/>
                <w:szCs w:val="22"/>
              </w:rPr>
              <w:t xml:space="preserve"> </w:t>
            </w:r>
            <w:r w:rsidRPr="006725C7">
              <w:rPr>
                <w:sz w:val="22"/>
                <w:szCs w:val="22"/>
                <w:lang w:val="en-GB"/>
              </w:rPr>
              <w:t xml:space="preserve">Encouraging the creation of platforms to build successful partnerships </w:t>
            </w:r>
            <w:r w:rsidR="00C02551" w:rsidRPr="006725C7">
              <w:rPr>
                <w:sz w:val="22"/>
                <w:szCs w:val="22"/>
                <w:lang w:val="en-GB"/>
              </w:rPr>
              <w:t>within</w:t>
            </w:r>
            <w:r w:rsidRPr="006725C7">
              <w:rPr>
                <w:sz w:val="22"/>
                <w:szCs w:val="22"/>
                <w:lang w:val="en-GB"/>
              </w:rPr>
              <w:t xml:space="preserve"> specific </w:t>
            </w:r>
            <w:r w:rsidR="00C02551" w:rsidRPr="006725C7">
              <w:rPr>
                <w:sz w:val="22"/>
                <w:szCs w:val="22"/>
                <w:lang w:val="en-GB"/>
              </w:rPr>
              <w:t xml:space="preserve">topics for the </w:t>
            </w:r>
            <w:r w:rsidRPr="006725C7">
              <w:rPr>
                <w:sz w:val="22"/>
                <w:szCs w:val="22"/>
                <w:lang w:val="en-GB"/>
              </w:rPr>
              <w:t xml:space="preserve">implementation </w:t>
            </w:r>
            <w:r w:rsidR="00C02551" w:rsidRPr="006725C7">
              <w:rPr>
                <w:sz w:val="22"/>
                <w:szCs w:val="22"/>
                <w:lang w:val="en-GB"/>
              </w:rPr>
              <w:t>of concrete policies</w:t>
            </w:r>
          </w:p>
        </w:tc>
        <w:tc>
          <w:tcPr>
            <w:tcW w:w="3060" w:type="dxa"/>
          </w:tcPr>
          <w:p w14:paraId="239DC5AB" w14:textId="77777777" w:rsidR="00855B76" w:rsidRPr="006725C7" w:rsidRDefault="00855B76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 xml:space="preserve">Identification of existing CSR related </w:t>
            </w:r>
            <w:r w:rsidRPr="006725C7">
              <w:rPr>
                <w:i/>
                <w:sz w:val="22"/>
                <w:szCs w:val="22"/>
                <w:lang w:val="en-GB"/>
              </w:rPr>
              <w:t>web portals</w:t>
            </w:r>
            <w:r w:rsidRPr="006725C7">
              <w:rPr>
                <w:sz w:val="22"/>
                <w:szCs w:val="22"/>
                <w:lang w:val="en-GB"/>
              </w:rPr>
              <w:t>. Conclusion of cooperation and partnership agreements</w:t>
            </w:r>
          </w:p>
        </w:tc>
        <w:tc>
          <w:tcPr>
            <w:tcW w:w="1170" w:type="dxa"/>
          </w:tcPr>
          <w:p w14:paraId="76B4F3BB" w14:textId="77777777" w:rsidR="00855B76" w:rsidRPr="006725C7" w:rsidRDefault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 cooperation and partnership agreements concluded</w:t>
            </w:r>
          </w:p>
        </w:tc>
        <w:tc>
          <w:tcPr>
            <w:tcW w:w="1080" w:type="dxa"/>
            <w:gridSpan w:val="2"/>
          </w:tcPr>
          <w:p w14:paraId="16F73922" w14:textId="77777777" w:rsidR="00855B76" w:rsidRPr="006725C7" w:rsidRDefault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MLSP, Bulgarian Business Le</w:t>
            </w:r>
            <w:r w:rsidR="004F4F3B" w:rsidRPr="006725C7">
              <w:rPr>
                <w:sz w:val="22"/>
                <w:szCs w:val="22"/>
                <w:lang w:val="en-GB"/>
              </w:rPr>
              <w:t>aders Forum, CSR Bulgaria and/</w:t>
            </w:r>
            <w:r w:rsidRPr="006725C7">
              <w:rPr>
                <w:sz w:val="22"/>
                <w:szCs w:val="22"/>
                <w:lang w:val="en-GB"/>
              </w:rPr>
              <w:t xml:space="preserve">or other </w:t>
            </w:r>
            <w:r w:rsidR="000B0756" w:rsidRPr="006725C7">
              <w:rPr>
                <w:sz w:val="22"/>
                <w:szCs w:val="22"/>
                <w:lang w:val="en-GB"/>
              </w:rPr>
              <w:t>interested parties</w:t>
            </w:r>
          </w:p>
        </w:tc>
        <w:tc>
          <w:tcPr>
            <w:tcW w:w="1260" w:type="dxa"/>
            <w:gridSpan w:val="2"/>
          </w:tcPr>
          <w:p w14:paraId="25578BEB" w14:textId="77777777" w:rsidR="00855B76" w:rsidRPr="006725C7" w:rsidRDefault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1260" w:type="dxa"/>
            <w:gridSpan w:val="3"/>
          </w:tcPr>
          <w:p w14:paraId="2A9F838D" w14:textId="77777777" w:rsidR="00855B76" w:rsidRPr="006725C7" w:rsidRDefault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05" w:type="dxa"/>
          </w:tcPr>
          <w:p w14:paraId="44866F25" w14:textId="77777777" w:rsidR="00855B76" w:rsidRPr="006725C7" w:rsidRDefault="00C162A2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2019</w:t>
            </w:r>
          </w:p>
        </w:tc>
      </w:tr>
      <w:tr w:rsidR="00BA6A83" w:rsidRPr="006725C7" w14:paraId="64FF68A4" w14:textId="77777777" w:rsidTr="007432B6">
        <w:trPr>
          <w:trHeight w:val="1770"/>
        </w:trPr>
        <w:tc>
          <w:tcPr>
            <w:tcW w:w="1795" w:type="dxa"/>
            <w:vMerge w:val="restart"/>
          </w:tcPr>
          <w:p w14:paraId="0B164A64" w14:textId="77777777" w:rsidR="00BA6A83" w:rsidRPr="006725C7" w:rsidRDefault="00BA6A83" w:rsidP="00427E5C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Operational objective 1.2:</w:t>
            </w:r>
            <w:r w:rsidRPr="006725C7">
              <w:rPr>
                <w:sz w:val="22"/>
                <w:szCs w:val="22"/>
                <w:lang w:val="en-GB"/>
              </w:rPr>
              <w:t xml:space="preserve"> </w:t>
            </w:r>
            <w:r w:rsidR="00427E5C" w:rsidRPr="006725C7">
              <w:rPr>
                <w:sz w:val="22"/>
                <w:szCs w:val="22"/>
                <w:lang w:val="en-GB"/>
              </w:rPr>
              <w:t>Promoting</w:t>
            </w:r>
            <w:r w:rsidRPr="006725C7">
              <w:rPr>
                <w:sz w:val="22"/>
                <w:szCs w:val="22"/>
                <w:lang w:val="en-GB"/>
              </w:rPr>
              <w:t xml:space="preserve"> the development of a socially responsible management policy for </w:t>
            </w:r>
            <w:r w:rsidR="004F4F3B" w:rsidRPr="006725C7">
              <w:rPr>
                <w:sz w:val="22"/>
                <w:szCs w:val="22"/>
                <w:lang w:val="en-GB"/>
              </w:rPr>
              <w:t xml:space="preserve">enterprises with state and municipal </w:t>
            </w:r>
            <w:r w:rsidR="004F4F3B" w:rsidRPr="006725C7">
              <w:rPr>
                <w:sz w:val="22"/>
                <w:szCs w:val="22"/>
                <w:lang w:val="en-GB"/>
              </w:rPr>
              <w:lastRenderedPageBreak/>
              <w:t>participation and in the structures of public administration</w:t>
            </w:r>
          </w:p>
        </w:tc>
        <w:tc>
          <w:tcPr>
            <w:tcW w:w="2520" w:type="dxa"/>
          </w:tcPr>
          <w:p w14:paraId="7130977F" w14:textId="77777777" w:rsidR="00BA6A83" w:rsidRPr="006725C7" w:rsidRDefault="00BA6A83" w:rsidP="0065523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lastRenderedPageBreak/>
              <w:t>1.2.1 Preparing methodological tools to promote the development and implementation of socially respons</w:t>
            </w:r>
            <w:r w:rsidR="00655232" w:rsidRPr="006725C7">
              <w:rPr>
                <w:sz w:val="22"/>
                <w:szCs w:val="22"/>
                <w:lang w:val="en-GB"/>
              </w:rPr>
              <w:t>ible corporate governance policy</w:t>
            </w:r>
            <w:r w:rsidRPr="006725C7">
              <w:rPr>
                <w:sz w:val="22"/>
                <w:szCs w:val="22"/>
                <w:lang w:val="en-GB"/>
              </w:rPr>
              <w:t xml:space="preserve"> for </w:t>
            </w:r>
            <w:r w:rsidR="00655232" w:rsidRPr="006725C7">
              <w:rPr>
                <w:sz w:val="22"/>
                <w:szCs w:val="22"/>
                <w:lang w:val="en-GB"/>
              </w:rPr>
              <w:t>enterprises with state and municipal participation</w:t>
            </w:r>
            <w:r w:rsidRPr="006725C7">
              <w:rPr>
                <w:sz w:val="22"/>
                <w:szCs w:val="22"/>
                <w:lang w:val="en-GB"/>
              </w:rPr>
              <w:t xml:space="preserve"> </w:t>
            </w:r>
            <w:r w:rsidR="00655232" w:rsidRPr="006725C7">
              <w:rPr>
                <w:sz w:val="22"/>
                <w:szCs w:val="22"/>
                <w:lang w:val="en-GB"/>
              </w:rPr>
              <w:t>–</w:t>
            </w:r>
            <w:r w:rsidRPr="006725C7">
              <w:rPr>
                <w:sz w:val="22"/>
                <w:szCs w:val="22"/>
                <w:lang w:val="en-GB"/>
              </w:rPr>
              <w:t xml:space="preserve"> for example, drawing up guidelines for the </w:t>
            </w:r>
            <w:r w:rsidRPr="006725C7">
              <w:rPr>
                <w:sz w:val="22"/>
                <w:szCs w:val="22"/>
                <w:lang w:val="en-GB"/>
              </w:rPr>
              <w:lastRenderedPageBreak/>
              <w:t>preparation and publication of sustainability reports in accordance with a specific international standard – Global Reporting Initiative (GRI), UN Global Compact, etc.</w:t>
            </w:r>
          </w:p>
        </w:tc>
        <w:tc>
          <w:tcPr>
            <w:tcW w:w="3060" w:type="dxa"/>
          </w:tcPr>
          <w:p w14:paraId="7030D3AD" w14:textId="77777777" w:rsidR="00BA6A83" w:rsidRPr="006725C7" w:rsidRDefault="005E6D48" w:rsidP="0065523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lastRenderedPageBreak/>
              <w:t xml:space="preserve">Development of </w:t>
            </w:r>
            <w:r w:rsidRPr="006725C7">
              <w:rPr>
                <w:i/>
                <w:sz w:val="22"/>
                <w:szCs w:val="22"/>
                <w:lang w:val="en-GB"/>
              </w:rPr>
              <w:t xml:space="preserve">guidelines with </w:t>
            </w:r>
            <w:r w:rsidR="00655232" w:rsidRPr="006725C7">
              <w:rPr>
                <w:i/>
                <w:sz w:val="22"/>
                <w:szCs w:val="22"/>
                <w:lang w:val="en-GB"/>
              </w:rPr>
              <w:t>indicative</w:t>
            </w:r>
            <w:r w:rsidRPr="006725C7">
              <w:rPr>
                <w:i/>
                <w:sz w:val="22"/>
                <w:szCs w:val="22"/>
                <w:lang w:val="en-GB"/>
              </w:rPr>
              <w:t xml:space="preserve"> measures</w:t>
            </w:r>
            <w:r w:rsidRPr="006725C7">
              <w:rPr>
                <w:sz w:val="22"/>
                <w:szCs w:val="22"/>
                <w:lang w:val="en-GB"/>
              </w:rPr>
              <w:t xml:space="preserve"> </w:t>
            </w:r>
            <w:r w:rsidR="00655232" w:rsidRPr="006725C7">
              <w:rPr>
                <w:sz w:val="22"/>
                <w:szCs w:val="22"/>
                <w:lang w:val="en-GB"/>
              </w:rPr>
              <w:t>to</w:t>
            </w:r>
            <w:r w:rsidRPr="006725C7">
              <w:rPr>
                <w:sz w:val="22"/>
                <w:szCs w:val="22"/>
                <w:lang w:val="en-GB"/>
              </w:rPr>
              <w:t xml:space="preserve"> integrat</w:t>
            </w:r>
            <w:r w:rsidR="00655232" w:rsidRPr="006725C7">
              <w:rPr>
                <w:sz w:val="22"/>
                <w:szCs w:val="22"/>
                <w:lang w:val="en-GB"/>
              </w:rPr>
              <w:t>e</w:t>
            </w:r>
            <w:r w:rsidRPr="006725C7">
              <w:rPr>
                <w:sz w:val="22"/>
                <w:szCs w:val="22"/>
                <w:lang w:val="en-GB"/>
              </w:rPr>
              <w:t xml:space="preserve"> the principles and </w:t>
            </w:r>
            <w:r w:rsidR="00655232" w:rsidRPr="006725C7">
              <w:rPr>
                <w:sz w:val="22"/>
                <w:szCs w:val="22"/>
                <w:lang w:val="en-GB"/>
              </w:rPr>
              <w:t xml:space="preserve">reporting </w:t>
            </w:r>
            <w:r w:rsidRPr="006725C7">
              <w:rPr>
                <w:sz w:val="22"/>
                <w:szCs w:val="22"/>
                <w:lang w:val="en-GB"/>
              </w:rPr>
              <w:t>CSR activities in the planning documents of enterprises with state and municipal participation</w:t>
            </w:r>
          </w:p>
        </w:tc>
        <w:tc>
          <w:tcPr>
            <w:tcW w:w="1170" w:type="dxa"/>
          </w:tcPr>
          <w:p w14:paraId="1C358D75" w14:textId="77777777" w:rsidR="00BA6A83" w:rsidRPr="006725C7" w:rsidRDefault="005E6D48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1 developed guidance</w:t>
            </w:r>
          </w:p>
        </w:tc>
        <w:tc>
          <w:tcPr>
            <w:tcW w:w="1080" w:type="dxa"/>
            <w:gridSpan w:val="2"/>
          </w:tcPr>
          <w:p w14:paraId="4D8093D9" w14:textId="77777777" w:rsidR="00BA6A83" w:rsidRPr="006725C7" w:rsidRDefault="0091526B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MLSP</w:t>
            </w:r>
          </w:p>
        </w:tc>
        <w:tc>
          <w:tcPr>
            <w:tcW w:w="1260" w:type="dxa"/>
            <w:gridSpan w:val="2"/>
          </w:tcPr>
          <w:p w14:paraId="58B4DD92" w14:textId="77777777" w:rsidR="00BA6A83" w:rsidRPr="006725C7" w:rsidRDefault="0091526B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BGN 1,000</w:t>
            </w:r>
          </w:p>
        </w:tc>
        <w:tc>
          <w:tcPr>
            <w:tcW w:w="1260" w:type="dxa"/>
            <w:gridSpan w:val="3"/>
          </w:tcPr>
          <w:p w14:paraId="2DA51FE7" w14:textId="77777777" w:rsidR="00BA6A83" w:rsidRPr="006725C7" w:rsidRDefault="00C02551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Within the budget of MLSP foreseen for 2019</w:t>
            </w:r>
          </w:p>
        </w:tc>
        <w:tc>
          <w:tcPr>
            <w:tcW w:w="805" w:type="dxa"/>
          </w:tcPr>
          <w:p w14:paraId="32C5B00B" w14:textId="77777777" w:rsidR="00BA6A83" w:rsidRPr="006725C7" w:rsidRDefault="00770013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2019</w:t>
            </w:r>
          </w:p>
        </w:tc>
      </w:tr>
      <w:tr w:rsidR="00BA6A83" w:rsidRPr="006725C7" w14:paraId="0B845289" w14:textId="77777777" w:rsidTr="007432B6">
        <w:trPr>
          <w:trHeight w:val="1770"/>
        </w:trPr>
        <w:tc>
          <w:tcPr>
            <w:tcW w:w="1795" w:type="dxa"/>
            <w:vMerge/>
          </w:tcPr>
          <w:p w14:paraId="355E42D5" w14:textId="77777777" w:rsidR="00BA6A83" w:rsidRPr="006725C7" w:rsidRDefault="00BA6A8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7C36A464" w14:textId="77777777" w:rsidR="00BA6A83" w:rsidRPr="006725C7" w:rsidRDefault="00BA6A83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 xml:space="preserve">1.2.2 Promote the National Corporate Governance Code for all </w:t>
            </w:r>
            <w:r w:rsidR="0098526B" w:rsidRPr="006725C7">
              <w:rPr>
                <w:sz w:val="22"/>
                <w:szCs w:val="22"/>
                <w:lang w:val="en-GB"/>
              </w:rPr>
              <w:t xml:space="preserve">enterprises </w:t>
            </w:r>
            <w:r w:rsidRPr="006725C7">
              <w:rPr>
                <w:sz w:val="22"/>
                <w:szCs w:val="22"/>
                <w:lang w:val="en-GB"/>
              </w:rPr>
              <w:t>and business entities.</w:t>
            </w:r>
          </w:p>
        </w:tc>
        <w:tc>
          <w:tcPr>
            <w:tcW w:w="3060" w:type="dxa"/>
          </w:tcPr>
          <w:p w14:paraId="574D8750" w14:textId="77777777" w:rsidR="00BA6A83" w:rsidRPr="006725C7" w:rsidRDefault="0091526B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 xml:space="preserve">Organisation of information </w:t>
            </w:r>
            <w:r w:rsidRPr="006725C7">
              <w:rPr>
                <w:i/>
                <w:sz w:val="22"/>
                <w:szCs w:val="22"/>
                <w:lang w:val="en-GB"/>
              </w:rPr>
              <w:t>events</w:t>
            </w:r>
          </w:p>
        </w:tc>
        <w:tc>
          <w:tcPr>
            <w:tcW w:w="1170" w:type="dxa"/>
          </w:tcPr>
          <w:p w14:paraId="544CF2FC" w14:textId="77777777" w:rsidR="00BA6A83" w:rsidRPr="006725C7" w:rsidRDefault="00A6698F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 information events conducted</w:t>
            </w:r>
          </w:p>
        </w:tc>
        <w:tc>
          <w:tcPr>
            <w:tcW w:w="1080" w:type="dxa"/>
            <w:gridSpan w:val="2"/>
          </w:tcPr>
          <w:p w14:paraId="27128F1B" w14:textId="77777777" w:rsidR="00BA6A83" w:rsidRPr="006725C7" w:rsidRDefault="00A6698F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MLSP</w:t>
            </w:r>
          </w:p>
        </w:tc>
        <w:tc>
          <w:tcPr>
            <w:tcW w:w="1260" w:type="dxa"/>
            <w:gridSpan w:val="2"/>
          </w:tcPr>
          <w:p w14:paraId="0E08C552" w14:textId="77777777" w:rsidR="00BA6A83" w:rsidRPr="006725C7" w:rsidRDefault="007432B6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BGN </w:t>
            </w:r>
            <w:r w:rsidR="00770013" w:rsidRPr="006725C7">
              <w:rPr>
                <w:sz w:val="22"/>
                <w:szCs w:val="22"/>
                <w:lang w:val="en-GB"/>
              </w:rPr>
              <w:t>5,000</w:t>
            </w:r>
          </w:p>
        </w:tc>
        <w:tc>
          <w:tcPr>
            <w:tcW w:w="1260" w:type="dxa"/>
            <w:gridSpan w:val="3"/>
          </w:tcPr>
          <w:p w14:paraId="01868B59" w14:textId="77777777" w:rsidR="00BA6A83" w:rsidRPr="006725C7" w:rsidRDefault="00C02551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Within the budget of MLSP foreseen for 2019</w:t>
            </w:r>
          </w:p>
        </w:tc>
        <w:tc>
          <w:tcPr>
            <w:tcW w:w="805" w:type="dxa"/>
          </w:tcPr>
          <w:p w14:paraId="219C7D6C" w14:textId="77777777" w:rsidR="00BA6A83" w:rsidRPr="006725C7" w:rsidRDefault="00770013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2019</w:t>
            </w:r>
          </w:p>
        </w:tc>
      </w:tr>
      <w:tr w:rsidR="00504A0A" w:rsidRPr="006725C7" w14:paraId="4CE7AF7B" w14:textId="77777777" w:rsidTr="007432B6">
        <w:trPr>
          <w:trHeight w:val="2205"/>
        </w:trPr>
        <w:tc>
          <w:tcPr>
            <w:tcW w:w="1795" w:type="dxa"/>
            <w:vMerge w:val="restart"/>
          </w:tcPr>
          <w:p w14:paraId="6E5EF685" w14:textId="77777777" w:rsidR="00504A0A" w:rsidRPr="006725C7" w:rsidRDefault="00504A0A" w:rsidP="0098526B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Operational objective 1.3:</w:t>
            </w:r>
            <w:r w:rsidRPr="006725C7">
              <w:rPr>
                <w:sz w:val="22"/>
                <w:szCs w:val="22"/>
                <w:lang w:val="en-GB"/>
              </w:rPr>
              <w:t xml:space="preserve"> Rais</w:t>
            </w:r>
            <w:r w:rsidR="0098526B" w:rsidRPr="006725C7">
              <w:rPr>
                <w:sz w:val="22"/>
                <w:szCs w:val="22"/>
                <w:lang w:val="en-GB"/>
              </w:rPr>
              <w:t>ing</w:t>
            </w:r>
            <w:r w:rsidRPr="006725C7">
              <w:rPr>
                <w:sz w:val="22"/>
                <w:szCs w:val="22"/>
                <w:lang w:val="en-GB"/>
              </w:rPr>
              <w:t xml:space="preserve"> awareness </w:t>
            </w:r>
            <w:r w:rsidR="0098526B" w:rsidRPr="006725C7">
              <w:rPr>
                <w:sz w:val="22"/>
                <w:szCs w:val="22"/>
                <w:lang w:val="en-GB"/>
              </w:rPr>
              <w:t>about the</w:t>
            </w:r>
            <w:r w:rsidRPr="006725C7">
              <w:rPr>
                <w:sz w:val="22"/>
                <w:szCs w:val="22"/>
                <w:lang w:val="en-GB"/>
              </w:rPr>
              <w:t xml:space="preserve"> benefits of implementing CSR practices</w:t>
            </w:r>
          </w:p>
        </w:tc>
        <w:tc>
          <w:tcPr>
            <w:tcW w:w="2520" w:type="dxa"/>
          </w:tcPr>
          <w:p w14:paraId="4C243CF8" w14:textId="77777777" w:rsidR="00504A0A" w:rsidRPr="006725C7" w:rsidRDefault="00504A0A" w:rsidP="00855B76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1.3.1 Implementation of information campaigns, seminars, etc.</w:t>
            </w:r>
          </w:p>
        </w:tc>
        <w:tc>
          <w:tcPr>
            <w:tcW w:w="3060" w:type="dxa"/>
          </w:tcPr>
          <w:p w14:paraId="2543E6DD" w14:textId="77777777" w:rsidR="00504A0A" w:rsidRPr="006725C7" w:rsidRDefault="00504A0A" w:rsidP="0098526B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 xml:space="preserve">Creation of </w:t>
            </w:r>
            <w:r w:rsidRPr="006725C7">
              <w:rPr>
                <w:i/>
                <w:sz w:val="22"/>
                <w:szCs w:val="22"/>
                <w:lang w:val="en-GB"/>
              </w:rPr>
              <w:t xml:space="preserve">information brochure </w:t>
            </w:r>
            <w:r w:rsidRPr="006725C7">
              <w:rPr>
                <w:sz w:val="22"/>
                <w:szCs w:val="22"/>
                <w:lang w:val="en-GB"/>
              </w:rPr>
              <w:t>(paper and electronic version) and reali</w:t>
            </w:r>
            <w:r w:rsidR="0098526B" w:rsidRPr="006725C7">
              <w:rPr>
                <w:sz w:val="22"/>
                <w:szCs w:val="22"/>
                <w:lang w:val="en-GB"/>
              </w:rPr>
              <w:t>s</w:t>
            </w:r>
            <w:r w:rsidRPr="006725C7">
              <w:rPr>
                <w:sz w:val="22"/>
                <w:szCs w:val="22"/>
                <w:lang w:val="en-GB"/>
              </w:rPr>
              <w:t>ation of information campaigns, seminars, etc.</w:t>
            </w:r>
          </w:p>
        </w:tc>
        <w:tc>
          <w:tcPr>
            <w:tcW w:w="1170" w:type="dxa"/>
          </w:tcPr>
          <w:p w14:paraId="38FC6DEC" w14:textId="77777777" w:rsidR="00504A0A" w:rsidRPr="006725C7" w:rsidRDefault="00504A0A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1 information brochure;</w:t>
            </w:r>
          </w:p>
          <w:p w14:paraId="4711D512" w14:textId="77777777" w:rsidR="00504A0A" w:rsidRPr="006725C7" w:rsidRDefault="0098526B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 information campaigns/</w:t>
            </w:r>
            <w:r w:rsidR="003D5183" w:rsidRPr="006725C7">
              <w:rPr>
                <w:sz w:val="22"/>
                <w:szCs w:val="22"/>
                <w:lang w:val="en-GB"/>
              </w:rPr>
              <w:t>seminars conducted</w:t>
            </w:r>
          </w:p>
        </w:tc>
        <w:tc>
          <w:tcPr>
            <w:tcW w:w="1080" w:type="dxa"/>
            <w:gridSpan w:val="2"/>
          </w:tcPr>
          <w:p w14:paraId="1227E151" w14:textId="77777777" w:rsidR="00504A0A" w:rsidRPr="006725C7" w:rsidRDefault="00504A0A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MLSP</w:t>
            </w:r>
          </w:p>
        </w:tc>
        <w:tc>
          <w:tcPr>
            <w:tcW w:w="1260" w:type="dxa"/>
            <w:gridSpan w:val="2"/>
          </w:tcPr>
          <w:p w14:paraId="1EFBA8BC" w14:textId="77777777" w:rsidR="00504A0A" w:rsidRPr="006725C7" w:rsidRDefault="00504A0A" w:rsidP="00A6698F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BGN 6,000</w:t>
            </w:r>
          </w:p>
        </w:tc>
        <w:tc>
          <w:tcPr>
            <w:tcW w:w="1260" w:type="dxa"/>
            <w:gridSpan w:val="3"/>
          </w:tcPr>
          <w:p w14:paraId="3784F2A3" w14:textId="77777777" w:rsidR="00504A0A" w:rsidRPr="006725C7" w:rsidRDefault="00C02551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Within the budget of MLSP foreseen for 2019</w:t>
            </w:r>
          </w:p>
        </w:tc>
        <w:tc>
          <w:tcPr>
            <w:tcW w:w="805" w:type="dxa"/>
          </w:tcPr>
          <w:p w14:paraId="025D35DA" w14:textId="77777777" w:rsidR="00504A0A" w:rsidRPr="006725C7" w:rsidRDefault="00504A0A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2019</w:t>
            </w:r>
          </w:p>
        </w:tc>
      </w:tr>
      <w:tr w:rsidR="00504A0A" w:rsidRPr="006725C7" w14:paraId="38741385" w14:textId="77777777" w:rsidTr="007432B6">
        <w:trPr>
          <w:trHeight w:val="2205"/>
        </w:trPr>
        <w:tc>
          <w:tcPr>
            <w:tcW w:w="1795" w:type="dxa"/>
            <w:vMerge/>
          </w:tcPr>
          <w:p w14:paraId="6F43DFDE" w14:textId="77777777" w:rsidR="00504A0A" w:rsidRPr="006725C7" w:rsidRDefault="00504A0A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19F044DB" w14:textId="77777777" w:rsidR="00504A0A" w:rsidRPr="006725C7" w:rsidRDefault="003D5183" w:rsidP="00470D9E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1.3.3 Raising the awareness of the attach</w:t>
            </w:r>
            <w:r w:rsidR="00B82AAC" w:rsidRPr="006725C7">
              <w:rPr>
                <w:sz w:val="22"/>
                <w:szCs w:val="22"/>
                <w:lang w:val="en-GB"/>
              </w:rPr>
              <w:t>é</w:t>
            </w:r>
            <w:r w:rsidRPr="006725C7">
              <w:rPr>
                <w:sz w:val="22"/>
                <w:szCs w:val="22"/>
                <w:lang w:val="en-GB"/>
              </w:rPr>
              <w:t xml:space="preserve">s of labour and social affairs </w:t>
            </w:r>
            <w:r w:rsidR="00470D9E" w:rsidRPr="006725C7">
              <w:rPr>
                <w:sz w:val="22"/>
                <w:szCs w:val="22"/>
                <w:lang w:val="en-GB"/>
              </w:rPr>
              <w:t>of</w:t>
            </w:r>
            <w:r w:rsidRPr="006725C7">
              <w:rPr>
                <w:sz w:val="22"/>
                <w:szCs w:val="22"/>
                <w:lang w:val="en-GB"/>
              </w:rPr>
              <w:t xml:space="preserve"> the embassies of the Republic of Bulgaria on CSR activities of Bulgarian companies</w:t>
            </w:r>
          </w:p>
        </w:tc>
        <w:tc>
          <w:tcPr>
            <w:tcW w:w="3060" w:type="dxa"/>
          </w:tcPr>
          <w:p w14:paraId="318E4D1E" w14:textId="77777777" w:rsidR="00504A0A" w:rsidRPr="006725C7" w:rsidRDefault="003D5183" w:rsidP="00470D9E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i/>
                <w:sz w:val="22"/>
                <w:szCs w:val="22"/>
                <w:lang w:val="en-GB"/>
              </w:rPr>
              <w:t>Information materials</w:t>
            </w:r>
            <w:r w:rsidRPr="006725C7">
              <w:rPr>
                <w:sz w:val="22"/>
                <w:szCs w:val="22"/>
                <w:lang w:val="en-GB"/>
              </w:rPr>
              <w:t xml:space="preserve"> prepared and provided (if possible in the language of the host country)</w:t>
            </w:r>
          </w:p>
        </w:tc>
        <w:tc>
          <w:tcPr>
            <w:tcW w:w="1170" w:type="dxa"/>
          </w:tcPr>
          <w:p w14:paraId="3B313D48" w14:textId="77777777" w:rsidR="00504A0A" w:rsidRPr="006725C7" w:rsidRDefault="003D5183" w:rsidP="00470D9E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 xml:space="preserve">4 prepared and </w:t>
            </w:r>
            <w:r w:rsidR="00470D9E" w:rsidRPr="006725C7">
              <w:rPr>
                <w:sz w:val="22"/>
                <w:szCs w:val="22"/>
                <w:lang w:val="en-GB"/>
              </w:rPr>
              <w:t>provided</w:t>
            </w:r>
            <w:r w:rsidRPr="006725C7">
              <w:rPr>
                <w:sz w:val="22"/>
                <w:szCs w:val="22"/>
                <w:lang w:val="en-GB"/>
              </w:rPr>
              <w:t xml:space="preserve"> information materials in the language of the </w:t>
            </w:r>
            <w:r w:rsidR="00470D9E" w:rsidRPr="006725C7">
              <w:rPr>
                <w:sz w:val="22"/>
                <w:szCs w:val="22"/>
                <w:lang w:val="en-GB"/>
              </w:rPr>
              <w:lastRenderedPageBreak/>
              <w:t>receiving</w:t>
            </w:r>
            <w:r w:rsidRPr="006725C7">
              <w:rPr>
                <w:sz w:val="22"/>
                <w:szCs w:val="22"/>
                <w:lang w:val="en-GB"/>
              </w:rPr>
              <w:t xml:space="preserve"> countries</w:t>
            </w:r>
          </w:p>
        </w:tc>
        <w:tc>
          <w:tcPr>
            <w:tcW w:w="1080" w:type="dxa"/>
            <w:gridSpan w:val="2"/>
          </w:tcPr>
          <w:p w14:paraId="6B08D4A3" w14:textId="77777777" w:rsidR="00504A0A" w:rsidRPr="006725C7" w:rsidRDefault="00504A0A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lastRenderedPageBreak/>
              <w:t>MLSP</w:t>
            </w:r>
          </w:p>
        </w:tc>
        <w:tc>
          <w:tcPr>
            <w:tcW w:w="1260" w:type="dxa"/>
            <w:gridSpan w:val="2"/>
          </w:tcPr>
          <w:p w14:paraId="4CD2571E" w14:textId="77777777" w:rsidR="00504A0A" w:rsidRPr="006725C7" w:rsidRDefault="00504A0A" w:rsidP="00A6698F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BGN 2,500</w:t>
            </w:r>
          </w:p>
        </w:tc>
        <w:tc>
          <w:tcPr>
            <w:tcW w:w="1260" w:type="dxa"/>
            <w:gridSpan w:val="3"/>
          </w:tcPr>
          <w:p w14:paraId="3C64F4F0" w14:textId="77777777" w:rsidR="00504A0A" w:rsidRPr="006725C7" w:rsidRDefault="00C02551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Within the budget of MLSP foreseen for 2019</w:t>
            </w:r>
          </w:p>
        </w:tc>
        <w:tc>
          <w:tcPr>
            <w:tcW w:w="805" w:type="dxa"/>
          </w:tcPr>
          <w:p w14:paraId="08156944" w14:textId="77777777" w:rsidR="00504A0A" w:rsidRPr="006725C7" w:rsidRDefault="00504A0A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2019</w:t>
            </w:r>
          </w:p>
        </w:tc>
      </w:tr>
      <w:tr w:rsidR="00107302" w:rsidRPr="006725C7" w14:paraId="04FDCCE8" w14:textId="77777777" w:rsidTr="00B82AAC">
        <w:trPr>
          <w:trHeight w:val="70"/>
        </w:trPr>
        <w:tc>
          <w:tcPr>
            <w:tcW w:w="12950" w:type="dxa"/>
            <w:gridSpan w:val="12"/>
            <w:shd w:val="clear" w:color="auto" w:fill="8EAADB" w:themeFill="accent5" w:themeFillTint="99"/>
          </w:tcPr>
          <w:p w14:paraId="581DA989" w14:textId="77777777" w:rsidR="00107302" w:rsidRPr="006725C7" w:rsidRDefault="00107302" w:rsidP="00470D9E">
            <w:pPr>
              <w:rPr>
                <w:lang w:val="en-GB"/>
              </w:rPr>
            </w:pPr>
            <w:r w:rsidRPr="006725C7">
              <w:rPr>
                <w:b/>
                <w:lang w:val="en-GB"/>
              </w:rPr>
              <w:t xml:space="preserve">Strategic </w:t>
            </w:r>
            <w:r w:rsidR="00B82AAC" w:rsidRPr="006725C7">
              <w:rPr>
                <w:b/>
                <w:lang w:val="en-GB"/>
              </w:rPr>
              <w:t xml:space="preserve">objective </w:t>
            </w:r>
            <w:r w:rsidRPr="006725C7">
              <w:rPr>
                <w:b/>
                <w:lang w:val="en-GB"/>
              </w:rPr>
              <w:t>2:</w:t>
            </w:r>
            <w:r w:rsidRPr="006725C7">
              <w:rPr>
                <w:lang w:val="en-GB"/>
              </w:rPr>
              <w:t xml:space="preserve"> Promot</w:t>
            </w:r>
            <w:r w:rsidR="00470D9E" w:rsidRPr="006725C7">
              <w:rPr>
                <w:lang w:val="en-GB"/>
              </w:rPr>
              <w:t>ion of</w:t>
            </w:r>
            <w:r w:rsidRPr="006725C7">
              <w:rPr>
                <w:lang w:val="en-GB"/>
              </w:rPr>
              <w:t xml:space="preserve"> the CSR perspective </w:t>
            </w:r>
            <w:r w:rsidR="00470D9E" w:rsidRPr="006725C7">
              <w:rPr>
                <w:lang w:val="en-GB"/>
              </w:rPr>
              <w:t>in the</w:t>
            </w:r>
            <w:r w:rsidRPr="006725C7">
              <w:rPr>
                <w:lang w:val="en-GB"/>
              </w:rPr>
              <w:t xml:space="preserve"> investment and consumption</w:t>
            </w:r>
            <w:r w:rsidR="00470D9E" w:rsidRPr="006725C7">
              <w:rPr>
                <w:lang w:val="en-GB"/>
              </w:rPr>
              <w:t xml:space="preserve"> of resources</w:t>
            </w:r>
          </w:p>
        </w:tc>
      </w:tr>
      <w:tr w:rsidR="00347692" w:rsidRPr="006725C7" w14:paraId="49C806DB" w14:textId="77777777" w:rsidTr="00912385">
        <w:trPr>
          <w:trHeight w:val="70"/>
        </w:trPr>
        <w:tc>
          <w:tcPr>
            <w:tcW w:w="1795" w:type="dxa"/>
            <w:shd w:val="clear" w:color="auto" w:fill="D9E2F3" w:themeFill="accent5" w:themeFillTint="33"/>
          </w:tcPr>
          <w:p w14:paraId="17AA957C" w14:textId="77777777" w:rsidR="00347692" w:rsidRPr="006725C7" w:rsidRDefault="00B437D9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Operational objective</w:t>
            </w:r>
          </w:p>
        </w:tc>
        <w:tc>
          <w:tcPr>
            <w:tcW w:w="2520" w:type="dxa"/>
            <w:shd w:val="clear" w:color="auto" w:fill="D9E2F3" w:themeFill="accent5" w:themeFillTint="33"/>
          </w:tcPr>
          <w:p w14:paraId="0635682E" w14:textId="77777777" w:rsidR="00347692" w:rsidRPr="006725C7" w:rsidRDefault="00B437D9" w:rsidP="00855B76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Measure</w:t>
            </w:r>
          </w:p>
        </w:tc>
        <w:tc>
          <w:tcPr>
            <w:tcW w:w="3060" w:type="dxa"/>
            <w:shd w:val="clear" w:color="auto" w:fill="D9E2F3" w:themeFill="accent5" w:themeFillTint="33"/>
          </w:tcPr>
          <w:p w14:paraId="49EA4DAE" w14:textId="77777777" w:rsidR="00347692" w:rsidRPr="006725C7" w:rsidRDefault="00912385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Implementation activities</w:t>
            </w:r>
          </w:p>
        </w:tc>
        <w:tc>
          <w:tcPr>
            <w:tcW w:w="1170" w:type="dxa"/>
            <w:shd w:val="clear" w:color="auto" w:fill="D9E2F3" w:themeFill="accent5" w:themeFillTint="33"/>
          </w:tcPr>
          <w:p w14:paraId="3CB2E30E" w14:textId="77777777" w:rsidR="00347692" w:rsidRPr="006725C7" w:rsidRDefault="00912385" w:rsidP="00912385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 xml:space="preserve">Output </w:t>
            </w:r>
            <w:r w:rsidR="00B437D9" w:rsidRPr="006725C7">
              <w:rPr>
                <w:b/>
                <w:sz w:val="22"/>
                <w:szCs w:val="22"/>
                <w:lang w:val="en-GB"/>
              </w:rPr>
              <w:t>indicator</w:t>
            </w:r>
          </w:p>
        </w:tc>
        <w:tc>
          <w:tcPr>
            <w:tcW w:w="1080" w:type="dxa"/>
            <w:gridSpan w:val="2"/>
            <w:shd w:val="clear" w:color="auto" w:fill="D9E2F3" w:themeFill="accent5" w:themeFillTint="33"/>
          </w:tcPr>
          <w:p w14:paraId="35BD5792" w14:textId="77777777" w:rsidR="00347692" w:rsidRPr="006725C7" w:rsidRDefault="00B437D9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Responsible institution</w:t>
            </w:r>
          </w:p>
        </w:tc>
        <w:tc>
          <w:tcPr>
            <w:tcW w:w="1260" w:type="dxa"/>
            <w:gridSpan w:val="2"/>
            <w:shd w:val="clear" w:color="auto" w:fill="D9E2F3" w:themeFill="accent5" w:themeFillTint="33"/>
          </w:tcPr>
          <w:p w14:paraId="3BD53A74" w14:textId="77777777" w:rsidR="00347692" w:rsidRPr="006725C7" w:rsidRDefault="00B437D9" w:rsidP="00912385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Fund</w:t>
            </w:r>
            <w:r w:rsidR="00912385" w:rsidRPr="006725C7">
              <w:rPr>
                <w:b/>
                <w:sz w:val="22"/>
                <w:szCs w:val="22"/>
                <w:lang w:val="en-GB"/>
              </w:rPr>
              <w:t>ing</w:t>
            </w:r>
          </w:p>
        </w:tc>
        <w:tc>
          <w:tcPr>
            <w:tcW w:w="1260" w:type="dxa"/>
            <w:gridSpan w:val="3"/>
            <w:shd w:val="clear" w:color="auto" w:fill="D9E2F3" w:themeFill="accent5" w:themeFillTint="33"/>
          </w:tcPr>
          <w:p w14:paraId="7E3059BD" w14:textId="77777777" w:rsidR="00347692" w:rsidRPr="006725C7" w:rsidRDefault="00B437D9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Source of funding</w:t>
            </w:r>
          </w:p>
        </w:tc>
        <w:tc>
          <w:tcPr>
            <w:tcW w:w="805" w:type="dxa"/>
            <w:shd w:val="clear" w:color="auto" w:fill="D9E2F3" w:themeFill="accent5" w:themeFillTint="33"/>
          </w:tcPr>
          <w:p w14:paraId="1FEFB38E" w14:textId="77777777" w:rsidR="00347692" w:rsidRPr="006725C7" w:rsidRDefault="00912385" w:rsidP="00C162A2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Period</w:t>
            </w:r>
          </w:p>
        </w:tc>
      </w:tr>
      <w:tr w:rsidR="00347692" w:rsidRPr="006725C7" w14:paraId="6FFA73A9" w14:textId="77777777" w:rsidTr="00347692">
        <w:trPr>
          <w:trHeight w:val="70"/>
        </w:trPr>
        <w:tc>
          <w:tcPr>
            <w:tcW w:w="1795" w:type="dxa"/>
          </w:tcPr>
          <w:p w14:paraId="19BBE936" w14:textId="77777777" w:rsidR="00347692" w:rsidRPr="006725C7" w:rsidRDefault="00107302" w:rsidP="00B82AAC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 xml:space="preserve">Operational </w:t>
            </w:r>
            <w:r w:rsidR="00B82AAC" w:rsidRPr="006725C7">
              <w:rPr>
                <w:b/>
                <w:sz w:val="22"/>
                <w:szCs w:val="22"/>
                <w:lang w:val="en-GB"/>
              </w:rPr>
              <w:t xml:space="preserve">objective </w:t>
            </w:r>
            <w:r w:rsidRPr="006725C7">
              <w:rPr>
                <w:b/>
                <w:sz w:val="22"/>
                <w:szCs w:val="22"/>
                <w:lang w:val="en-GB"/>
              </w:rPr>
              <w:t>2.2:</w:t>
            </w:r>
            <w:r w:rsidRPr="006725C7">
              <w:rPr>
                <w:sz w:val="22"/>
                <w:szCs w:val="22"/>
                <w:lang w:val="en-GB"/>
              </w:rPr>
              <w:t xml:space="preserve"> Facilitating </w:t>
            </w:r>
            <w:r w:rsidR="00B82AAC" w:rsidRPr="006725C7">
              <w:rPr>
                <w:sz w:val="22"/>
                <w:szCs w:val="22"/>
                <w:lang w:val="en-GB"/>
              </w:rPr>
              <w:t xml:space="preserve">the </w:t>
            </w:r>
            <w:r w:rsidRPr="006725C7">
              <w:rPr>
                <w:sz w:val="22"/>
                <w:szCs w:val="22"/>
                <w:lang w:val="en-GB"/>
              </w:rPr>
              <w:t xml:space="preserve">dialogue </w:t>
            </w:r>
            <w:r w:rsidR="00B82AAC" w:rsidRPr="006725C7">
              <w:rPr>
                <w:sz w:val="22"/>
                <w:szCs w:val="22"/>
                <w:lang w:val="en-GB"/>
              </w:rPr>
              <w:t xml:space="preserve">between </w:t>
            </w:r>
            <w:r w:rsidR="000B0756" w:rsidRPr="006725C7">
              <w:rPr>
                <w:sz w:val="22"/>
                <w:szCs w:val="22"/>
                <w:lang w:val="en-GB"/>
              </w:rPr>
              <w:t xml:space="preserve">interested parties </w:t>
            </w:r>
            <w:r w:rsidRPr="006725C7">
              <w:rPr>
                <w:sz w:val="22"/>
                <w:szCs w:val="22"/>
                <w:lang w:val="en-GB"/>
              </w:rPr>
              <w:t xml:space="preserve">and </w:t>
            </w:r>
            <w:r w:rsidR="00B82AAC" w:rsidRPr="006725C7">
              <w:rPr>
                <w:sz w:val="22"/>
                <w:szCs w:val="22"/>
                <w:lang w:val="en-GB"/>
              </w:rPr>
              <w:t xml:space="preserve">also at </w:t>
            </w:r>
            <w:r w:rsidRPr="006725C7">
              <w:rPr>
                <w:sz w:val="22"/>
                <w:szCs w:val="22"/>
                <w:lang w:val="en-GB"/>
              </w:rPr>
              <w:t>international</w:t>
            </w:r>
            <w:r w:rsidR="00B82AAC" w:rsidRPr="006725C7">
              <w:rPr>
                <w:sz w:val="22"/>
                <w:szCs w:val="22"/>
                <w:lang w:val="en-GB"/>
              </w:rPr>
              <w:t xml:space="preserve"> level </w:t>
            </w:r>
            <w:r w:rsidRPr="006725C7">
              <w:rPr>
                <w:sz w:val="22"/>
                <w:szCs w:val="22"/>
                <w:lang w:val="en-GB"/>
              </w:rPr>
              <w:t xml:space="preserve">to provide CSR consultations, taking into account the specifics of the </w:t>
            </w:r>
            <w:r w:rsidR="00B82AAC" w:rsidRPr="006725C7">
              <w:rPr>
                <w:sz w:val="22"/>
                <w:szCs w:val="22"/>
                <w:lang w:val="en-GB"/>
              </w:rPr>
              <w:t>particular</w:t>
            </w:r>
            <w:r w:rsidRPr="006725C7">
              <w:rPr>
                <w:sz w:val="22"/>
                <w:szCs w:val="22"/>
                <w:lang w:val="en-GB"/>
              </w:rPr>
              <w:t xml:space="preserve"> countries where Bulgarian companies operate or will operate</w:t>
            </w:r>
          </w:p>
        </w:tc>
        <w:tc>
          <w:tcPr>
            <w:tcW w:w="2520" w:type="dxa"/>
          </w:tcPr>
          <w:p w14:paraId="58EE7470" w14:textId="77777777" w:rsidR="00347692" w:rsidRPr="006725C7" w:rsidRDefault="00107302" w:rsidP="00855B76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2.2.1 Raising awareness of CSR of commercial intermediaries, etc., which represent Bulgarian companies in other countries</w:t>
            </w:r>
          </w:p>
        </w:tc>
        <w:tc>
          <w:tcPr>
            <w:tcW w:w="3060" w:type="dxa"/>
          </w:tcPr>
          <w:p w14:paraId="4EF5D2E4" w14:textId="77777777" w:rsidR="00347692" w:rsidRPr="006725C7" w:rsidRDefault="00B82AAC" w:rsidP="00704E8D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Organisat</w:t>
            </w:r>
            <w:r w:rsidR="00107302" w:rsidRPr="006725C7">
              <w:rPr>
                <w:sz w:val="22"/>
                <w:szCs w:val="22"/>
                <w:lang w:val="en-GB"/>
              </w:rPr>
              <w:t>i</w:t>
            </w:r>
            <w:r w:rsidRPr="006725C7">
              <w:rPr>
                <w:sz w:val="22"/>
                <w:szCs w:val="22"/>
                <w:lang w:val="en-GB"/>
              </w:rPr>
              <w:t>o</w:t>
            </w:r>
            <w:r w:rsidR="00107302" w:rsidRPr="006725C7">
              <w:rPr>
                <w:sz w:val="22"/>
                <w:szCs w:val="22"/>
                <w:lang w:val="en-GB"/>
              </w:rPr>
              <w:t>n</w:t>
            </w:r>
            <w:r w:rsidRPr="006725C7">
              <w:rPr>
                <w:sz w:val="22"/>
                <w:szCs w:val="22"/>
                <w:lang w:val="en-GB"/>
              </w:rPr>
              <w:t xml:space="preserve"> of</w:t>
            </w:r>
            <w:r w:rsidR="00107302" w:rsidRPr="006725C7">
              <w:rPr>
                <w:sz w:val="22"/>
                <w:szCs w:val="22"/>
                <w:lang w:val="en-GB"/>
              </w:rPr>
              <w:t xml:space="preserve"> an information briefing with the trade and social attachés of the foreign missions in Bulgaria. </w:t>
            </w:r>
            <w:r w:rsidR="00107302" w:rsidRPr="006725C7">
              <w:rPr>
                <w:i/>
                <w:sz w:val="22"/>
                <w:szCs w:val="22"/>
                <w:lang w:val="en-GB"/>
              </w:rPr>
              <w:t>Information materials</w:t>
            </w:r>
            <w:r w:rsidR="00107302" w:rsidRPr="006725C7">
              <w:rPr>
                <w:sz w:val="22"/>
                <w:szCs w:val="22"/>
                <w:lang w:val="en-GB"/>
              </w:rPr>
              <w:t xml:space="preserve"> prepared and provided (if possible in the language of the </w:t>
            </w:r>
            <w:r w:rsidR="00704E8D" w:rsidRPr="006725C7">
              <w:rPr>
                <w:sz w:val="22"/>
                <w:szCs w:val="22"/>
                <w:lang w:val="en-GB"/>
              </w:rPr>
              <w:t>receiving</w:t>
            </w:r>
            <w:r w:rsidR="00107302" w:rsidRPr="006725C7">
              <w:rPr>
                <w:sz w:val="22"/>
                <w:szCs w:val="22"/>
                <w:lang w:val="en-GB"/>
              </w:rPr>
              <w:t xml:space="preserve"> country)</w:t>
            </w:r>
          </w:p>
        </w:tc>
        <w:tc>
          <w:tcPr>
            <w:tcW w:w="1170" w:type="dxa"/>
          </w:tcPr>
          <w:p w14:paraId="47A84560" w14:textId="77777777" w:rsidR="00347692" w:rsidRPr="006725C7" w:rsidRDefault="0010730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1 briefing held</w:t>
            </w:r>
          </w:p>
          <w:p w14:paraId="1D7A57D5" w14:textId="77777777" w:rsidR="00107302" w:rsidRPr="006725C7" w:rsidRDefault="00107302" w:rsidP="00AA1FFB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6 prepared and provided information materials in the official languages</w:t>
            </w:r>
            <w:r w:rsidR="00AA1FFB" w:rsidRPr="006725C7">
              <w:rPr>
                <w:sz w:val="22"/>
                <w:szCs w:val="22"/>
                <w:lang w:val="en-GB"/>
              </w:rPr>
              <w:t xml:space="preserve"> of the UN</w:t>
            </w:r>
          </w:p>
        </w:tc>
        <w:tc>
          <w:tcPr>
            <w:tcW w:w="1080" w:type="dxa"/>
            <w:gridSpan w:val="2"/>
          </w:tcPr>
          <w:p w14:paraId="798845B1" w14:textId="77777777" w:rsidR="00347692" w:rsidRPr="006725C7" w:rsidRDefault="00107302" w:rsidP="00AA1FFB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MLSP, MFA</w:t>
            </w:r>
          </w:p>
        </w:tc>
        <w:tc>
          <w:tcPr>
            <w:tcW w:w="1260" w:type="dxa"/>
            <w:gridSpan w:val="2"/>
          </w:tcPr>
          <w:p w14:paraId="7BE683CB" w14:textId="77777777" w:rsidR="00347692" w:rsidRPr="006725C7" w:rsidRDefault="00107302" w:rsidP="00AA1FFB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BGN 3,500</w:t>
            </w:r>
          </w:p>
        </w:tc>
        <w:tc>
          <w:tcPr>
            <w:tcW w:w="1260" w:type="dxa"/>
            <w:gridSpan w:val="3"/>
          </w:tcPr>
          <w:p w14:paraId="555B038C" w14:textId="77777777" w:rsidR="00347692" w:rsidRPr="006725C7" w:rsidRDefault="00C02551" w:rsidP="003F1548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Within the budget of MLSP foreseen for 2019</w:t>
            </w:r>
          </w:p>
        </w:tc>
        <w:tc>
          <w:tcPr>
            <w:tcW w:w="805" w:type="dxa"/>
          </w:tcPr>
          <w:p w14:paraId="1FA3F4FE" w14:textId="77777777" w:rsidR="00347692" w:rsidRPr="006725C7" w:rsidRDefault="00564033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2019</w:t>
            </w:r>
          </w:p>
        </w:tc>
      </w:tr>
      <w:tr w:rsidR="00386B9B" w:rsidRPr="006725C7" w14:paraId="46048750" w14:textId="77777777" w:rsidTr="00912385">
        <w:trPr>
          <w:trHeight w:val="70"/>
        </w:trPr>
        <w:tc>
          <w:tcPr>
            <w:tcW w:w="12950" w:type="dxa"/>
            <w:gridSpan w:val="12"/>
            <w:shd w:val="clear" w:color="auto" w:fill="8EAADB" w:themeFill="accent5" w:themeFillTint="99"/>
          </w:tcPr>
          <w:p w14:paraId="76340DDB" w14:textId="77777777" w:rsidR="00386B9B" w:rsidRPr="006725C7" w:rsidRDefault="00386B9B" w:rsidP="00CD1281">
            <w:pPr>
              <w:rPr>
                <w:lang w:val="en-GB"/>
              </w:rPr>
            </w:pPr>
            <w:r w:rsidRPr="006725C7">
              <w:rPr>
                <w:b/>
                <w:lang w:val="en-GB"/>
              </w:rPr>
              <w:t xml:space="preserve">Strategic </w:t>
            </w:r>
            <w:r w:rsidR="00912385" w:rsidRPr="006725C7">
              <w:rPr>
                <w:b/>
                <w:lang w:val="en-GB"/>
              </w:rPr>
              <w:t xml:space="preserve">objective </w:t>
            </w:r>
            <w:r w:rsidRPr="006725C7">
              <w:rPr>
                <w:b/>
                <w:lang w:val="en-GB"/>
              </w:rPr>
              <w:t>3:</w:t>
            </w:r>
            <w:r w:rsidRPr="006725C7">
              <w:rPr>
                <w:lang w:val="en-GB"/>
              </w:rPr>
              <w:t xml:space="preserve"> </w:t>
            </w:r>
            <w:r w:rsidR="00CD1281" w:rsidRPr="006725C7">
              <w:rPr>
                <w:lang w:val="en-GB"/>
              </w:rPr>
              <w:t xml:space="preserve">Establishment of </w:t>
            </w:r>
            <w:r w:rsidRPr="006725C7">
              <w:rPr>
                <w:lang w:val="en-GB"/>
              </w:rPr>
              <w:t xml:space="preserve">an environment that encourages companies and public entities to </w:t>
            </w:r>
            <w:r w:rsidR="00CD1281" w:rsidRPr="006725C7">
              <w:rPr>
                <w:lang w:val="en-GB"/>
              </w:rPr>
              <w:t>include</w:t>
            </w:r>
            <w:r w:rsidRPr="006725C7">
              <w:rPr>
                <w:lang w:val="en-GB"/>
              </w:rPr>
              <w:t xml:space="preserve"> </w:t>
            </w:r>
            <w:r w:rsidR="00CD1281" w:rsidRPr="006725C7">
              <w:rPr>
                <w:lang w:val="en-GB"/>
              </w:rPr>
              <w:t xml:space="preserve">in their activities </w:t>
            </w:r>
            <w:r w:rsidRPr="006725C7">
              <w:rPr>
                <w:lang w:val="en-GB"/>
              </w:rPr>
              <w:t xml:space="preserve">national and international practices and requirements for socially responsible </w:t>
            </w:r>
            <w:r w:rsidR="00912385" w:rsidRPr="006725C7">
              <w:rPr>
                <w:lang w:val="en-GB"/>
              </w:rPr>
              <w:t>behaviour</w:t>
            </w:r>
            <w:r w:rsidRPr="006725C7">
              <w:rPr>
                <w:lang w:val="en-GB"/>
              </w:rPr>
              <w:t xml:space="preserve"> and </w:t>
            </w:r>
            <w:r w:rsidR="00CD1281" w:rsidRPr="006725C7">
              <w:rPr>
                <w:lang w:val="en-GB"/>
              </w:rPr>
              <w:t>management</w:t>
            </w:r>
          </w:p>
        </w:tc>
      </w:tr>
      <w:tr w:rsidR="00347692" w:rsidRPr="006725C7" w14:paraId="2E855606" w14:textId="77777777" w:rsidTr="00912385">
        <w:trPr>
          <w:trHeight w:val="70"/>
        </w:trPr>
        <w:tc>
          <w:tcPr>
            <w:tcW w:w="1795" w:type="dxa"/>
            <w:shd w:val="clear" w:color="auto" w:fill="D9E2F3" w:themeFill="accent5" w:themeFillTint="33"/>
          </w:tcPr>
          <w:p w14:paraId="36C7F289" w14:textId="77777777" w:rsidR="00347692" w:rsidRPr="006725C7" w:rsidRDefault="00B437D9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lastRenderedPageBreak/>
              <w:t>Operational objective</w:t>
            </w:r>
          </w:p>
        </w:tc>
        <w:tc>
          <w:tcPr>
            <w:tcW w:w="2520" w:type="dxa"/>
            <w:shd w:val="clear" w:color="auto" w:fill="D9E2F3" w:themeFill="accent5" w:themeFillTint="33"/>
          </w:tcPr>
          <w:p w14:paraId="2FB04FE1" w14:textId="77777777" w:rsidR="00347692" w:rsidRPr="006725C7" w:rsidRDefault="00B437D9" w:rsidP="00855B76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Measure</w:t>
            </w:r>
          </w:p>
        </w:tc>
        <w:tc>
          <w:tcPr>
            <w:tcW w:w="3060" w:type="dxa"/>
            <w:shd w:val="clear" w:color="auto" w:fill="D9E2F3" w:themeFill="accent5" w:themeFillTint="33"/>
          </w:tcPr>
          <w:p w14:paraId="19F549FA" w14:textId="77777777" w:rsidR="00347692" w:rsidRPr="006725C7" w:rsidRDefault="00912385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Implementation activities</w:t>
            </w:r>
          </w:p>
        </w:tc>
        <w:tc>
          <w:tcPr>
            <w:tcW w:w="1170" w:type="dxa"/>
            <w:shd w:val="clear" w:color="auto" w:fill="D9E2F3" w:themeFill="accent5" w:themeFillTint="33"/>
          </w:tcPr>
          <w:p w14:paraId="7223AA20" w14:textId="77777777" w:rsidR="00347692" w:rsidRPr="006725C7" w:rsidRDefault="00912385" w:rsidP="00912385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Output</w:t>
            </w:r>
            <w:r w:rsidR="00B437D9" w:rsidRPr="006725C7">
              <w:rPr>
                <w:b/>
                <w:sz w:val="22"/>
                <w:szCs w:val="22"/>
                <w:lang w:val="en-GB"/>
              </w:rPr>
              <w:t xml:space="preserve"> indicator</w:t>
            </w:r>
          </w:p>
        </w:tc>
        <w:tc>
          <w:tcPr>
            <w:tcW w:w="1080" w:type="dxa"/>
            <w:gridSpan w:val="2"/>
            <w:shd w:val="clear" w:color="auto" w:fill="D9E2F3" w:themeFill="accent5" w:themeFillTint="33"/>
          </w:tcPr>
          <w:p w14:paraId="5D427134" w14:textId="77777777" w:rsidR="00347692" w:rsidRPr="006725C7" w:rsidRDefault="00B437D9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Responsible institution</w:t>
            </w:r>
          </w:p>
        </w:tc>
        <w:tc>
          <w:tcPr>
            <w:tcW w:w="1260" w:type="dxa"/>
            <w:gridSpan w:val="2"/>
            <w:shd w:val="clear" w:color="auto" w:fill="D9E2F3" w:themeFill="accent5" w:themeFillTint="33"/>
          </w:tcPr>
          <w:p w14:paraId="58FDC12A" w14:textId="77777777" w:rsidR="00347692" w:rsidRPr="006725C7" w:rsidRDefault="00912385" w:rsidP="00A6698F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Funding</w:t>
            </w:r>
          </w:p>
        </w:tc>
        <w:tc>
          <w:tcPr>
            <w:tcW w:w="1260" w:type="dxa"/>
            <w:gridSpan w:val="3"/>
            <w:shd w:val="clear" w:color="auto" w:fill="D9E2F3" w:themeFill="accent5" w:themeFillTint="33"/>
          </w:tcPr>
          <w:p w14:paraId="19E849F8" w14:textId="77777777" w:rsidR="00347692" w:rsidRPr="006725C7" w:rsidRDefault="00B437D9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Source of funding</w:t>
            </w:r>
          </w:p>
        </w:tc>
        <w:tc>
          <w:tcPr>
            <w:tcW w:w="805" w:type="dxa"/>
            <w:shd w:val="clear" w:color="auto" w:fill="D9E2F3" w:themeFill="accent5" w:themeFillTint="33"/>
          </w:tcPr>
          <w:p w14:paraId="7F6A5D2C" w14:textId="77777777" w:rsidR="00347692" w:rsidRPr="006725C7" w:rsidRDefault="00912385" w:rsidP="00C162A2">
            <w:pPr>
              <w:rPr>
                <w:b/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>Period</w:t>
            </w:r>
          </w:p>
        </w:tc>
      </w:tr>
      <w:tr w:rsidR="00347692" w:rsidRPr="00855B76" w14:paraId="29CF11E0" w14:textId="77777777" w:rsidTr="00347692">
        <w:trPr>
          <w:trHeight w:val="70"/>
        </w:trPr>
        <w:tc>
          <w:tcPr>
            <w:tcW w:w="1795" w:type="dxa"/>
          </w:tcPr>
          <w:p w14:paraId="4C41F387" w14:textId="77777777" w:rsidR="00347692" w:rsidRPr="006725C7" w:rsidRDefault="00386B9B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b/>
                <w:sz w:val="22"/>
                <w:szCs w:val="22"/>
                <w:lang w:val="en-GB"/>
              </w:rPr>
              <w:t xml:space="preserve">Operational objective 3.4: </w:t>
            </w:r>
            <w:r w:rsidRPr="006725C7">
              <w:rPr>
                <w:sz w:val="22"/>
                <w:szCs w:val="22"/>
                <w:lang w:val="en-GB"/>
              </w:rPr>
              <w:t xml:space="preserve">Improving statistical reporting and </w:t>
            </w:r>
            <w:r w:rsidR="00865D78" w:rsidRPr="006725C7">
              <w:rPr>
                <w:sz w:val="22"/>
                <w:szCs w:val="22"/>
                <w:lang w:val="en-GB"/>
              </w:rPr>
              <w:t xml:space="preserve">strengthening </w:t>
            </w:r>
            <w:r w:rsidRPr="006725C7">
              <w:rPr>
                <w:sz w:val="22"/>
                <w:szCs w:val="22"/>
                <w:lang w:val="en-GB"/>
              </w:rPr>
              <w:t>transparency in CSR reporting</w:t>
            </w:r>
          </w:p>
        </w:tc>
        <w:tc>
          <w:tcPr>
            <w:tcW w:w="2520" w:type="dxa"/>
          </w:tcPr>
          <w:p w14:paraId="19286999" w14:textId="77777777" w:rsidR="00347692" w:rsidRPr="006725C7" w:rsidRDefault="00E67960" w:rsidP="00266A08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 xml:space="preserve">3.4.1 Conduct statistical monitoring </w:t>
            </w:r>
            <w:r w:rsidR="00266A08" w:rsidRPr="006725C7">
              <w:rPr>
                <w:sz w:val="22"/>
                <w:szCs w:val="22"/>
                <w:lang w:val="en-GB"/>
              </w:rPr>
              <w:t>for existing</w:t>
            </w:r>
            <w:r w:rsidRPr="006725C7">
              <w:rPr>
                <w:sz w:val="22"/>
                <w:szCs w:val="22"/>
                <w:lang w:val="en-GB"/>
              </w:rPr>
              <w:t xml:space="preserve"> CSR activities in enterprises</w:t>
            </w:r>
          </w:p>
        </w:tc>
        <w:tc>
          <w:tcPr>
            <w:tcW w:w="3060" w:type="dxa"/>
          </w:tcPr>
          <w:p w14:paraId="3E67C71B" w14:textId="77777777" w:rsidR="00347692" w:rsidRPr="006725C7" w:rsidRDefault="00E67960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 xml:space="preserve">Preparation of a proposal to the NSI for inclusion of </w:t>
            </w:r>
            <w:r w:rsidRPr="006725C7">
              <w:rPr>
                <w:i/>
                <w:sz w:val="22"/>
                <w:szCs w:val="22"/>
                <w:lang w:val="en-GB"/>
              </w:rPr>
              <w:t>indicators for measurin</w:t>
            </w:r>
            <w:bookmarkStart w:id="0" w:name="_GoBack"/>
            <w:bookmarkEnd w:id="0"/>
            <w:r w:rsidRPr="006725C7">
              <w:rPr>
                <w:i/>
                <w:sz w:val="22"/>
                <w:szCs w:val="22"/>
                <w:lang w:val="en-GB"/>
              </w:rPr>
              <w:t>g CSR activities</w:t>
            </w:r>
            <w:r w:rsidRPr="006725C7">
              <w:rPr>
                <w:sz w:val="22"/>
                <w:szCs w:val="22"/>
                <w:lang w:val="en-GB"/>
              </w:rPr>
              <w:t xml:space="preserve"> in the Annual Financial Statements of non-financial corporations</w:t>
            </w:r>
          </w:p>
        </w:tc>
        <w:tc>
          <w:tcPr>
            <w:tcW w:w="1170" w:type="dxa"/>
          </w:tcPr>
          <w:p w14:paraId="2E4E3D50" w14:textId="77777777" w:rsidR="00347692" w:rsidRPr="006725C7" w:rsidRDefault="00E67960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 xml:space="preserve">1 </w:t>
            </w:r>
            <w:r w:rsidR="00887FA6" w:rsidRPr="006725C7">
              <w:rPr>
                <w:sz w:val="22"/>
                <w:szCs w:val="22"/>
                <w:lang w:val="en-GB"/>
              </w:rPr>
              <w:t xml:space="preserve">proposal </w:t>
            </w:r>
            <w:r w:rsidRPr="006725C7">
              <w:rPr>
                <w:sz w:val="22"/>
                <w:szCs w:val="22"/>
                <w:lang w:val="en-GB"/>
              </w:rPr>
              <w:t>prepared</w:t>
            </w:r>
          </w:p>
        </w:tc>
        <w:tc>
          <w:tcPr>
            <w:tcW w:w="1080" w:type="dxa"/>
            <w:gridSpan w:val="2"/>
          </w:tcPr>
          <w:p w14:paraId="0A92EC20" w14:textId="77777777" w:rsidR="00347692" w:rsidRPr="006725C7" w:rsidRDefault="00E67960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MLSP, NSI</w:t>
            </w:r>
          </w:p>
        </w:tc>
        <w:tc>
          <w:tcPr>
            <w:tcW w:w="1260" w:type="dxa"/>
            <w:gridSpan w:val="2"/>
          </w:tcPr>
          <w:p w14:paraId="417934BB" w14:textId="77777777" w:rsidR="00347692" w:rsidRPr="006725C7" w:rsidRDefault="00E67960" w:rsidP="00A6698F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1260" w:type="dxa"/>
            <w:gridSpan w:val="3"/>
          </w:tcPr>
          <w:p w14:paraId="61E8D11C" w14:textId="77777777" w:rsidR="00347692" w:rsidRPr="006725C7" w:rsidRDefault="00E67960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05" w:type="dxa"/>
          </w:tcPr>
          <w:p w14:paraId="3BAAFD95" w14:textId="77777777" w:rsidR="00347692" w:rsidRDefault="00E67960" w:rsidP="00C162A2">
            <w:pPr>
              <w:rPr>
                <w:sz w:val="22"/>
                <w:szCs w:val="22"/>
                <w:lang w:val="en-GB"/>
              </w:rPr>
            </w:pPr>
            <w:r w:rsidRPr="006725C7">
              <w:rPr>
                <w:sz w:val="22"/>
                <w:szCs w:val="22"/>
                <w:lang w:val="en-GB"/>
              </w:rPr>
              <w:t>2019</w:t>
            </w:r>
          </w:p>
        </w:tc>
      </w:tr>
    </w:tbl>
    <w:p w14:paraId="07ED8290" w14:textId="77777777" w:rsidR="00347692" w:rsidRPr="00855B76" w:rsidRDefault="00347692">
      <w:pPr>
        <w:rPr>
          <w:lang w:val="en-GB"/>
        </w:rPr>
      </w:pPr>
    </w:p>
    <w:sectPr w:rsidR="00347692" w:rsidRPr="00855B76" w:rsidSect="000C1A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45"/>
    <w:rsid w:val="0003582F"/>
    <w:rsid w:val="000550E9"/>
    <w:rsid w:val="000726B3"/>
    <w:rsid w:val="00086AC8"/>
    <w:rsid w:val="000B0756"/>
    <w:rsid w:val="000C1A66"/>
    <w:rsid w:val="000D7E2C"/>
    <w:rsid w:val="000F29AF"/>
    <w:rsid w:val="00107302"/>
    <w:rsid w:val="001669AB"/>
    <w:rsid w:val="00193495"/>
    <w:rsid w:val="001D7E47"/>
    <w:rsid w:val="00266A08"/>
    <w:rsid w:val="00347692"/>
    <w:rsid w:val="00366860"/>
    <w:rsid w:val="0036772B"/>
    <w:rsid w:val="00386B9B"/>
    <w:rsid w:val="003A44A0"/>
    <w:rsid w:val="003D5183"/>
    <w:rsid w:val="003F1548"/>
    <w:rsid w:val="00427E5C"/>
    <w:rsid w:val="004321EC"/>
    <w:rsid w:val="00470D9E"/>
    <w:rsid w:val="004A6084"/>
    <w:rsid w:val="004C2A9E"/>
    <w:rsid w:val="004D0175"/>
    <w:rsid w:val="004D74F1"/>
    <w:rsid w:val="004F4F3B"/>
    <w:rsid w:val="00504A0A"/>
    <w:rsid w:val="00564033"/>
    <w:rsid w:val="00577506"/>
    <w:rsid w:val="00582363"/>
    <w:rsid w:val="005E6D48"/>
    <w:rsid w:val="00646CBA"/>
    <w:rsid w:val="00655232"/>
    <w:rsid w:val="00665528"/>
    <w:rsid w:val="00667FBC"/>
    <w:rsid w:val="006725C7"/>
    <w:rsid w:val="00676FAC"/>
    <w:rsid w:val="00684D5E"/>
    <w:rsid w:val="00686319"/>
    <w:rsid w:val="006908A9"/>
    <w:rsid w:val="006A7345"/>
    <w:rsid w:val="006F61F7"/>
    <w:rsid w:val="00704E8D"/>
    <w:rsid w:val="007360AE"/>
    <w:rsid w:val="007432B6"/>
    <w:rsid w:val="00770013"/>
    <w:rsid w:val="00777986"/>
    <w:rsid w:val="00830945"/>
    <w:rsid w:val="00855B76"/>
    <w:rsid w:val="00863FF5"/>
    <w:rsid w:val="00865D78"/>
    <w:rsid w:val="0087734C"/>
    <w:rsid w:val="00887FA6"/>
    <w:rsid w:val="00912385"/>
    <w:rsid w:val="0091526B"/>
    <w:rsid w:val="009270C0"/>
    <w:rsid w:val="0098526B"/>
    <w:rsid w:val="00994288"/>
    <w:rsid w:val="009F4DE3"/>
    <w:rsid w:val="00A6698F"/>
    <w:rsid w:val="00AA1FFB"/>
    <w:rsid w:val="00AC60AE"/>
    <w:rsid w:val="00AD3F21"/>
    <w:rsid w:val="00B31393"/>
    <w:rsid w:val="00B437D9"/>
    <w:rsid w:val="00B82AAC"/>
    <w:rsid w:val="00B90C8E"/>
    <w:rsid w:val="00BA6A83"/>
    <w:rsid w:val="00C02551"/>
    <w:rsid w:val="00C162A2"/>
    <w:rsid w:val="00C70558"/>
    <w:rsid w:val="00C837FB"/>
    <w:rsid w:val="00CD1281"/>
    <w:rsid w:val="00D018FA"/>
    <w:rsid w:val="00D96C5C"/>
    <w:rsid w:val="00DA0CD3"/>
    <w:rsid w:val="00E67960"/>
    <w:rsid w:val="00E83BE8"/>
    <w:rsid w:val="00E908A2"/>
    <w:rsid w:val="00EB528B"/>
    <w:rsid w:val="00EC49AF"/>
    <w:rsid w:val="00F0121D"/>
    <w:rsid w:val="00F209F9"/>
    <w:rsid w:val="00F32409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20A8"/>
  <w15:chartTrackingRefBased/>
  <w15:docId w15:val="{4BF97A02-074C-4E7C-8A46-7F609EFF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9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1000</Words>
  <Characters>6276</Characters>
  <Application>Microsoft Office Word</Application>
  <DocSecurity>0</DocSecurity>
  <Lines>370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Desktop</cp:lastModifiedBy>
  <cp:revision>56</cp:revision>
  <dcterms:created xsi:type="dcterms:W3CDTF">2019-10-04T15:01:00Z</dcterms:created>
  <dcterms:modified xsi:type="dcterms:W3CDTF">2019-10-08T13:21:00Z</dcterms:modified>
</cp:coreProperties>
</file>